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3A" w:rsidRPr="00D86F78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color w:val="000000"/>
          <w:sz w:val="32"/>
          <w:szCs w:val="32"/>
        </w:rPr>
      </w:pPr>
      <w:r w:rsidRPr="00D86F78">
        <w:rPr>
          <w:rFonts w:ascii="Times New Roman" w:eastAsia="TimesNewRomanPSMT" w:hAnsi="Times New Roman" w:cs="Times New Roman"/>
          <w:b/>
          <w:color w:val="000000"/>
          <w:sz w:val="32"/>
          <w:szCs w:val="32"/>
        </w:rPr>
        <w:t>Міністерство освіти і науки України</w:t>
      </w:r>
    </w:p>
    <w:p w:rsidR="00590BF6" w:rsidRPr="00D86F78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color w:val="000000"/>
          <w:sz w:val="32"/>
          <w:szCs w:val="32"/>
        </w:rPr>
      </w:pPr>
      <w:r w:rsidRPr="00D86F78">
        <w:rPr>
          <w:rFonts w:ascii="Times New Roman" w:eastAsia="TimesNewRomanPSMT" w:hAnsi="Times New Roman" w:cs="Times New Roman"/>
          <w:b/>
          <w:color w:val="000000"/>
          <w:sz w:val="32"/>
          <w:szCs w:val="32"/>
        </w:rPr>
        <w:t>Вінницький технічний коледж</w:t>
      </w:r>
    </w:p>
    <w:p w:rsidR="00CF3E3A" w:rsidRDefault="00CF3E3A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CF3E3A" w:rsidRPr="00590BF6" w:rsidRDefault="00CF3E3A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Pr="00590BF6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Затверджено</w:t>
      </w:r>
    </w:p>
    <w:p w:rsidR="00590BF6" w:rsidRPr="00590BF6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на засіданні Методичною радою</w:t>
      </w:r>
    </w:p>
    <w:p w:rsidR="00590BF6" w:rsidRPr="00590BF6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« »</w:t>
      </w:r>
      <w:r w:rsidR="00CF3E3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_____________ 2017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</w:t>
      </w:r>
    </w:p>
    <w:p w:rsidR="00590BF6" w:rsidRPr="00590BF6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_____________Д. Ю. Довгань</w:t>
      </w:r>
    </w:p>
    <w:p w:rsidR="00590BF6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590BF6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333CC1" w:rsidRDefault="00333CC1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</w:p>
    <w:p w:rsidR="00333CC1" w:rsidRDefault="00333CC1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</w:p>
    <w:p w:rsidR="00333CC1" w:rsidRDefault="00333CC1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</w:p>
    <w:p w:rsidR="00CF3E3A" w:rsidRPr="00CF3E3A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CF3E3A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ЗАГАЛЬНІ ВИМОГИ</w:t>
      </w:r>
    </w:p>
    <w:p w:rsidR="00CF3E3A" w:rsidRPr="00CF3E3A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CF3E3A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ДО ОФОРМЛЕННЯ</w:t>
      </w:r>
    </w:p>
    <w:p w:rsidR="00590BF6" w:rsidRPr="00CF3E3A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CF3E3A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ТЕКСТОВИХ ДОКУМЕНТІВ</w:t>
      </w:r>
    </w:p>
    <w:p w:rsidR="00590BF6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CF3E3A" w:rsidRDefault="00CF3E3A" w:rsidP="00D86F78">
      <w:pPr>
        <w:tabs>
          <w:tab w:val="left" w:pos="1560"/>
          <w:tab w:val="left" w:pos="1843"/>
          <w:tab w:val="left" w:pos="7371"/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CF3E3A" w:rsidRDefault="00CF3E3A" w:rsidP="00D86F78">
      <w:pPr>
        <w:tabs>
          <w:tab w:val="left" w:pos="1560"/>
          <w:tab w:val="left" w:pos="1843"/>
          <w:tab w:val="left" w:pos="7371"/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CF3E3A" w:rsidRDefault="00CF3E3A" w:rsidP="00D86F78">
      <w:pPr>
        <w:tabs>
          <w:tab w:val="left" w:pos="1560"/>
          <w:tab w:val="left" w:pos="1843"/>
          <w:tab w:val="left" w:pos="7371"/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Pr="00590BF6" w:rsidRDefault="00D86F78" w:rsidP="00D86F78">
      <w:pPr>
        <w:tabs>
          <w:tab w:val="left" w:pos="1560"/>
          <w:tab w:val="left" w:pos="1843"/>
          <w:tab w:val="left" w:pos="6237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</w:t>
      </w:r>
      <w:r w:rsidR="00590BF6"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Укладачі:</w:t>
      </w:r>
    </w:p>
    <w:p w:rsidR="00590BF6" w:rsidRPr="00590BF6" w:rsidRDefault="00D86F78" w:rsidP="00D86F78">
      <w:pPr>
        <w:tabs>
          <w:tab w:val="left" w:pos="1560"/>
          <w:tab w:val="left" w:pos="1843"/>
          <w:tab w:val="left" w:pos="5812"/>
          <w:tab w:val="left" w:pos="6237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      </w:t>
      </w:r>
      <w:r w:rsidR="00CF3E3A"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Л. Г.</w:t>
      </w:r>
      <w:r w:rsidR="00CF3E3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590BF6"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Попівняк</w:t>
      </w:r>
    </w:p>
    <w:p w:rsidR="00590BF6" w:rsidRPr="00590BF6" w:rsidRDefault="00D86F78" w:rsidP="00D86F78">
      <w:pPr>
        <w:tabs>
          <w:tab w:val="left" w:pos="1560"/>
          <w:tab w:val="left" w:pos="1843"/>
          <w:tab w:val="left" w:pos="5812"/>
          <w:tab w:val="left" w:pos="6237"/>
          <w:tab w:val="left" w:pos="751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          </w:t>
      </w:r>
      <w:r w:rsidR="00CF3E3A"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С. М.</w:t>
      </w:r>
      <w:r w:rsidR="00CF3E3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590BF6"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Цирульник</w:t>
      </w:r>
    </w:p>
    <w:p w:rsidR="00590BF6" w:rsidRPr="00CF3E3A" w:rsidRDefault="00D86F78" w:rsidP="00D86F78">
      <w:pPr>
        <w:tabs>
          <w:tab w:val="left" w:pos="1560"/>
          <w:tab w:val="left" w:pos="1843"/>
          <w:tab w:val="left" w:pos="6237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       </w:t>
      </w:r>
      <w:r w:rsidR="00CF3E3A">
        <w:rPr>
          <w:rFonts w:ascii="Times New Roman" w:eastAsia="TimesNewRomanPSMT" w:hAnsi="Times New Roman" w:cs="Times New Roman"/>
          <w:color w:val="000000"/>
          <w:sz w:val="28"/>
          <w:szCs w:val="28"/>
        </w:rPr>
        <w:t>Т.І. Шидловська</w:t>
      </w:r>
    </w:p>
    <w:p w:rsidR="00590BF6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590BF6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590BF6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590BF6" w:rsidRDefault="00590BF6" w:rsidP="00D86F78">
      <w:pPr>
        <w:tabs>
          <w:tab w:val="left" w:pos="1560"/>
          <w:tab w:val="left" w:pos="1843"/>
          <w:tab w:val="left" w:pos="1985"/>
          <w:tab w:val="left" w:pos="8080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CF3E3A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Вінниця</w:t>
      </w:r>
      <w:r w:rsidR="00CF3E3A" w:rsidRPr="00CF3E3A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2017</w:t>
      </w:r>
    </w:p>
    <w:p w:rsidR="001514D4" w:rsidRPr="00CF3E3A" w:rsidRDefault="001514D4" w:rsidP="00D86F78">
      <w:pPr>
        <w:tabs>
          <w:tab w:val="left" w:pos="1560"/>
          <w:tab w:val="left" w:pos="1843"/>
          <w:tab w:val="left" w:pos="1985"/>
          <w:tab w:val="left" w:pos="8080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en-US"/>
        </w:rPr>
      </w:pPr>
    </w:p>
    <w:p w:rsidR="00333CC1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1 ЗАГАЛЬНІ ВИМОГИ</w:t>
      </w:r>
    </w:p>
    <w:p w:rsidR="00333CC1" w:rsidRPr="00590BF6" w:rsidRDefault="00333CC1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Pr="00590BF6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1.1 Текстові документи поділяються на документи, які містять в основному суцільний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текст (технічні умови, паспорти, розрахунки, пояснювальні записки, інструкції і т. п.), і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док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ументи, які містять текст, розбитий на графи (специфікації, перелік елементів, відомості,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таблиці і т. п.).</w:t>
      </w:r>
    </w:p>
    <w:p w:rsidR="00590BF6" w:rsidRPr="00590BF6" w:rsidRDefault="00590BF6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1.2 Текстові документи виконують машинним способом (із застосуванням комп’ютерної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техніки) на одному боці білого паперу. Пояснювальну записку виконують відповідно до вимог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стандарту на виконання текстових документів на вироби (ГОСТ 2.105-95) та стандарту на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виконання документів з використанням друкувальних і графічних пристроїв виведення ЕОМ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(ГОСТ 2.004-88). При цьому текст друкується із такими параметрами: шрифт Times New Roman ,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розмір 14, інтервал між стрічками 1,5.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1.3 Під час виконання пояснювальної записки необхідно дотримуватись рівномірної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щільності, контрастності й чіткості зображення впродовж усього звіту. У пояснювальній записці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мають бути чіткі, не розпливчасті лінії, літери, цифри та інші знаки. Всі лінії, літери, цифри і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знаки повинні бути однаково чорними впродовж усього звіту.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1.4 Окремі слова, формули, знаки, які вписують у надрукований текст, мають бути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чорного кольору; щільність вписаного тексту має максимально наближуватись до щільності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основного зображення.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1.5 Помилки, описки та графічні неточності допускається виправляти підчищенням або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зафарбовуванням білою фарбою і нанесенням на тому ж місці. Виправлене повинно бути чорного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кольору.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1.6 Відстань від рамки форми до границь тексту на початку та в кінці рядків 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>–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не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менше 3 мм. Відстань від верхнього чи нижнього рядка тексту до верхньої чи нижньої рамки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форми повинна бути не менше 10 мм.</w:t>
      </w: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Абзацний відступ повинен бути однаковим впродовж усього тексту пояснювальної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записки і дорівнювати п’яти знакам, тобто 15…17 мм (Формат-Абзац-Первая строка-Отсуп-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1,5 см).</w:t>
      </w:r>
    </w:p>
    <w:p w:rsidR="001514D4" w:rsidRPr="00590BF6" w:rsidRDefault="001514D4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2 ВИМОГИ ДО ТЕКСТОВИХ ДОКУМЕНТІВ, ЩО МІСТЯТЬ В ОСНОВНОМУ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СУЦІЛЬНИЙ ТЕКСТ</w:t>
      </w:r>
    </w:p>
    <w:p w:rsidR="001514D4" w:rsidRPr="001514D4" w:rsidRDefault="001514D4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16"/>
          <w:szCs w:val="16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2.1 Побудова документа</w:t>
      </w:r>
    </w:p>
    <w:p w:rsidR="001514D4" w:rsidRPr="00590BF6" w:rsidRDefault="001514D4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2.1.1 Текст документа поділяють на розділи і підрозділи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Структура дипломного проекту (роботи) містить такі частини: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- вступну частину;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- основну частину;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- додатки ( при необхідності).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Вступна частина дипломного проекту (роботи) містить такі структурні елементи: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- титульний аркуш;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- анотацію;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- зміст;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- перелік умовних позначень, символів, одиниць, скорочень і термінів (при необхідності).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Основна частина дипломного проекту містить такі структурні елементи: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- вступ;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- суть проекту (роботи);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- висновки;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- перелік літературних джерел.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Додатки оформлюють як продовження пояснювальної записки на наступних аркушах.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Титульний аркуш є першою сторінкою ДП (ДР), яка не нумерується. Згідно з діючим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стандартом на текстову конструкторську документацію (ГОСТ 2.105-95, ДСТУ 3008-95)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титульний аркуш виконується за встановленим зразком. Завдання до ДП (ДР) є наступними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сторінками і також не нумерується.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2.1.2 Розділи повинні мати порядкові номери в межах усього документа, які позначають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арабськими цифрами без крапки і записують з абзацного відступу.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Підрозділи повинні мати нумерацію в межах кожного розділу. Номери підрозділів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складаються з номерів розділу і підрозділу, розділених крапкою. Наприкінці номера підрозділу</w:t>
      </w:r>
      <w:r w:rsidR="001514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крапка не ставиться.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Розділи, як і підрозділи, можуть складатися з одного чи декількох пунктів.</w:t>
      </w:r>
    </w:p>
    <w:p w:rsidR="00590BF6" w:rsidRPr="00590BF6" w:rsidRDefault="00590BF6" w:rsidP="00110F36">
      <w:pPr>
        <w:pBdr>
          <w:bottom w:val="single" w:sz="12" w:space="1" w:color="auto"/>
        </w:pBd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Зразок:</w:t>
      </w:r>
    </w:p>
    <w:p w:rsidR="00FB0638" w:rsidRPr="00590BF6" w:rsidRDefault="00FB0638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1 Розробка та техніко-економічне обґрунтування технічного завдання на дипломний</w:t>
      </w:r>
      <w:r w:rsidR="00FB06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проект</w:t>
      </w: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(Times New Roman, 14, по ширині)</w:t>
      </w:r>
    </w:p>
    <w:p w:rsidR="009F7712" w:rsidRPr="00590BF6" w:rsidRDefault="009F7712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1.1 Суть технічної проблеми, що виникла на сучасному етапі розвитку науки, техніки і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технології. Існуючі способи вирішення даної технічної проблеми</w:t>
      </w: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(Times New Roman, 14, по ширині)</w:t>
      </w:r>
    </w:p>
    <w:p w:rsidR="009F7712" w:rsidRPr="00590BF6" w:rsidRDefault="009F7712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Суть технічної проблеми на сучасному етапі розвитку науки полягає в тому, що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комп’ютерна техніка розповсюджується на широке поле життєдіяльності людини. Особливою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популярністю в наш час користується комп’ютерна анімація.</w:t>
      </w:r>
    </w:p>
    <w:p w:rsidR="009F7712" w:rsidRPr="00590BF6" w:rsidRDefault="009F7712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(основний текст Times New Roman, 14, по ширині, міжрядковий інтервал 1,5)</w:t>
      </w:r>
    </w:p>
    <w:p w:rsidR="009F7712" w:rsidRPr="00590BF6" w:rsidRDefault="009F7712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2.1.3 Всередині пунктів чи підпунктів можуть бути проведені переліки. Перед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переліками ставлять двокрапку. Перед кожною позицією переліків слід ставити дефіс або при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необхідності посилань в тексті документа на одно з переліків, малу букву, після якої ставиться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дужка. Для подальшої деталізації переліків необхідно використовувати арабські цифри, після яких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ставиться дужка, а запис здійснюється з абзацного відступу, як показано на прикладі.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Приклад: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590BF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) _______________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б) ________________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1) ___________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2) ___________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в)________________</w:t>
      </w: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Кожен пункт, підпункт і переліки записують з абзацного відступу.</w:t>
      </w:r>
    </w:p>
    <w:p w:rsidR="009F7712" w:rsidRPr="00590BF6" w:rsidRDefault="009F7712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2.1.4 Розділи і підрозділи повинні мати заголовки. Пункти, як правило, заголовків не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мають. Заголовки повинні чітко відображати зміст розділів, підрозділів. Заголовки слід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друкувати з великої літери без крапки в кінці, не підкреслювати. Переноси слів у заголовках не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допускаються. Заголовки не повинні містити умовні позначення. Якщо заголовок складається з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двох речень, їх розділяють крапкою.</w:t>
      </w: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Відстань між заголовком і подальшим (попереднім) текстом повинна дорівнювати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15 мм. Відстань між заголовками розділу і підрозділу 8 мм.</w:t>
      </w:r>
    </w:p>
    <w:p w:rsidR="009F7712" w:rsidRPr="00590BF6" w:rsidRDefault="009F7712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2.1.5 Кожен розділ текстового документа рекомендується починати з нового аркуша.</w:t>
      </w:r>
    </w:p>
    <w:p w:rsidR="009F7712" w:rsidRPr="00590BF6" w:rsidRDefault="009F7712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2.1.6 В пояснювальній записці на першому (заголовному) аркуші і, при необхідності, на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наступних аркушах розміщують зміст, який містить номери і найменування розділів і підрозділів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із вказівкою номерів аркушів. Зміст включають в загальну кількість аркушів.</w:t>
      </w:r>
    </w:p>
    <w:p w:rsidR="009F7712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Заголовки «Зміст», «Вступ», «Висновки», «Література», «Анотація» (українською та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англійською або німецькою мовами) не нумеруються, розташовуються симетрично тексту з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великої літери. Найменування, які включені до змісту, записують малими літерами, починаючи з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великої літери.</w:t>
      </w:r>
    </w:p>
    <w:p w:rsidR="009F7712" w:rsidRDefault="009F7712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2.1.7 Наприкінці текстового документу слід наводити список літератури, яка була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використана при його складанні. Виконання списку і посилання на неї в тексті - за ГОСТ 7.32-91.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Список літератури включають у зміст документа. Відомості про використані джерела подаються у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відповідності з вимогами ГОСТ 7.1-2006.</w:t>
      </w:r>
    </w:p>
    <w:p w:rsidR="00110F36" w:rsidRPr="00110F36" w:rsidRDefault="00110F3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2.1.8 Нумерація сторінок документа і додатків, які входять до складу цього документа,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повинна бути суцільною: титульна сторінка (1 – не нумерується), бланк технічного завдання (2 –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не нумерується), нумерація починається з 3 сторінки, якою є технічне завдання (велика рамка).</w:t>
      </w:r>
    </w:p>
    <w:p w:rsidR="009F7712" w:rsidRPr="00590BF6" w:rsidRDefault="009F7712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2.1.9 Перелік елементів та специфікація є окремими документами зі своєю нумерацією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сторінок, додаються до пояснювальної записки після додатків.</w:t>
      </w:r>
    </w:p>
    <w:p w:rsidR="009F7712" w:rsidRPr="00590BF6" w:rsidRDefault="009F7712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2.2 Викладення тексту документів</w:t>
      </w:r>
    </w:p>
    <w:p w:rsidR="009F7712" w:rsidRPr="009F7712" w:rsidRDefault="009F7712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16"/>
          <w:szCs w:val="16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2.2.1 Повна назва виробу на титульному аркуші, в основному написі і при першій згадці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в тексті документа повинна бути однаковою з його назвою в основному конструкторському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документі.</w:t>
      </w:r>
    </w:p>
    <w:p w:rsidR="009F7712" w:rsidRPr="00590BF6" w:rsidRDefault="009F7712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2.2.2 Умовні літерні позначення, зображення чи знаки повинні відповідати встановленим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державним стандартам. У тексті документа перед позначенням параметра дають його пояснення,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наприклад: "Тимчасовий опір розриву δв".</w:t>
      </w:r>
    </w:p>
    <w:p w:rsidR="009F7712" w:rsidRPr="00590BF6" w:rsidRDefault="009F7712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2.2.3 Одиниця фізичної величини одного і того ж самого параметра в межах одного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документа повинна бути постійною.</w:t>
      </w:r>
    </w:p>
    <w:p w:rsidR="009F7712" w:rsidRPr="00590BF6" w:rsidRDefault="009F7712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2.2.4 У формулах, як символи, слід застосовувати позначення, що встановлені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відповідними державними стандартами (ГОСТ 8.417). Пояснення символів і числових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коефіцієнтів, які входять в формулу, якщо вони не були пояснені раніше в тексті, повинні бути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наведені безпосередньо під формулою.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Пояснення кожного символу слід давати з нового рядка в тій послідовності, в якій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символи наведені в формулі. Перший рядок пояснення повинен починатися зі слів "де" без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двокрапки після нього.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Приклад.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Щільність кожного зразка ρ, кг/м3, вираховують за формулою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ρ = m/V, (1)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де m - маса зразка, кг;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V - об'єм зразка, м3 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Формули, які наводяться одна за одною і не розділені текстом, розділяють комою.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Формули набираються в редакторі формул Microsoft Equation 3.0 з такими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параметрами: основний текст – 14 пт, великий індекс – 9 пт, дрібний індекс – 6 пт,</w:t>
      </w: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великий символ – 20 пт. Латинські символи – похилі, грецькі, російські й українські –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прямі. На рисунку 1 наведено приклади параметрів формул.</w:t>
      </w:r>
    </w:p>
    <w:p w:rsidR="00850BB8" w:rsidRPr="00590BF6" w:rsidRDefault="00850BB8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 wp14:anchorId="1394D60F" wp14:editId="4FE4BBF0">
            <wp:extent cx="2009775" cy="15713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7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BB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50AD2C3" wp14:editId="5B443DE2">
            <wp:extent cx="3248025" cy="2695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Рисунок 1 – Налаштування редактора формул Microsoft Equation 3.0</w:t>
      </w:r>
    </w:p>
    <w:p w:rsidR="009F7712" w:rsidRPr="00590BF6" w:rsidRDefault="009F7712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2.2.5. Переносити формули на наступний рядок допускається тільки на знаках операцій,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які виконуються, причому, знак на початку наступного рядка повторюють. При переносі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формули на знаку множення застосовують знак "х".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2.2.6 Формули, за винятком формул, що розміщені в додатку, повинні нумеруватися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наскрізною нумерацією арабськими цифрами, які записуються на рівні формули праворуч у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круглих дужках. Одну формулу позначають - (1).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Посилання в тексті на порядкові номери формул дають в дужках, наприклад, …. </w:t>
      </w:r>
      <w:r w:rsidR="009F7712"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формулі (1).</w:t>
      </w: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Формули, які розміщують у додатках, повинні нумеруватися окремою нумерацією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арабськими цифрами в межах кожного додатка з додаванням перед кожною цифрою позначення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додатка, наприклад формула (В.1).</w:t>
      </w:r>
    </w:p>
    <w:p w:rsidR="009F7712" w:rsidRPr="00590BF6" w:rsidRDefault="009F7712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2.2.7 Порядок викладення у документах математичних рівнянь такий же, як і формул.</w:t>
      </w:r>
    </w:p>
    <w:p w:rsidR="009F7712" w:rsidRPr="00590BF6" w:rsidRDefault="009F7712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2.3 Оформлення ілюстрацій і додатків</w:t>
      </w:r>
    </w:p>
    <w:p w:rsidR="009F7712" w:rsidRPr="009F7712" w:rsidRDefault="009F7712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16"/>
          <w:szCs w:val="16"/>
        </w:rPr>
      </w:pP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2.3.1 Кількість ілюстрацій повинна бути достатньою для пояснення тексту, який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викладається. Ілюстрації можуть бути розташовані як за текстом документа (можливо ближче до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б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відповідної частини тексту), так і в кінці його. Ілюстрації повинні бути виконані у відповідності з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вимогами стандартів ЕСКД і СПДС. Ілюстрації, за виключенням ілюстрацій додатків,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слід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нумерувати арабськими цифрами наскрізною нумерацією по всьому документу. Якщо рисунок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один, то він позначається «Рисунок 1».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Ілюстрації кожного додатку позначають окремою нумерацією арабськими цифрами з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додаванням перед цифрою позначення додатку, наприклад «Рисунок А.3».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При посиланнях на ілюстрації слід писати "... у відповідності з рисунком 2".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Ілюстрації, при необхідності, можуть мати назву і пояснювальні дані (текст, який під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рисунком). Слово "Рисунок" і назву розміщують після пояснювальних даних і розташовують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таким чином: Рисунок 1 – Деталі приладу. Перед та після запису із назвою рисунку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пропускається один рядок.</w:t>
      </w: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Якщо в тексті документа є ілюстрація, на якій зображені складові частини виробу, то на</w:t>
      </w:r>
      <w:r w:rsidR="009F771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цій ілюстрації повинні бути вказані номери позицій цих складових частин в межах даної</w:t>
      </w:r>
      <w:r w:rsidR="00850BB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ілюстрації, які розташовують у зростаючому порядку, за винятком позицій, що повторюються, а</w:t>
      </w:r>
      <w:r w:rsidR="00850BB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електро- і радіоелементів - позиційні позначення і написи на відповідній планці чи панелі.</w:t>
      </w:r>
    </w:p>
    <w:p w:rsidR="00850BB8" w:rsidRPr="00590BF6" w:rsidRDefault="00850BB8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2.3.2 Додатки оформляють як продовження даного документа на наступних його</w:t>
      </w:r>
      <w:r w:rsidR="00850BB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аркушах.</w:t>
      </w:r>
    </w:p>
    <w:p w:rsidR="00850BB8" w:rsidRPr="00590BF6" w:rsidRDefault="00850BB8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2.3.3.Кожен додаток слід починати з нового аркуша з вказівкою зверху посередині</w:t>
      </w:r>
      <w:r w:rsidR="00850BB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сторінки слова "Додаток" і його позначення, а під ним в дужках для обов’язкового додатку</w:t>
      </w:r>
      <w:r w:rsidR="00850BB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пишуть слово "обов'язково", а для інформаційного - "рекомендоване" або "довідкове".</w:t>
      </w: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Додаток повинен мати заголовок, який записують симетрично відносно тексту з великої</w:t>
      </w:r>
      <w:r w:rsidR="00850BB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букви окремим рядком.</w:t>
      </w:r>
    </w:p>
    <w:p w:rsidR="00110F36" w:rsidRPr="00110F36" w:rsidRDefault="00110F3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2.3.4 Додатки позначають великими буквами українського алфавіту, починаючи з А, за</w:t>
      </w:r>
      <w:r w:rsidR="00850BB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винятком букв Ґ, Є, І, Ї, З, Й, О, Ч, Ь. Після слова "Додаток" іде буква, яка позначає його</w:t>
      </w:r>
      <w:r w:rsidR="00850BB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послідовність.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Якщо в документі один додаток, він позначається "Додаток А".</w:t>
      </w: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Текст кожного додатку, при необхідності, може бути розділений на розділи, підрозділи,</w:t>
      </w:r>
      <w:r w:rsidR="00850BB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пункти, підпункти, які нумерують в межах кожного додатку. Перед номером ставиться</w:t>
      </w:r>
      <w:r w:rsidR="00850BB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позначення цього додатку.</w:t>
      </w:r>
    </w:p>
    <w:p w:rsidR="00850BB8" w:rsidRPr="00590BF6" w:rsidRDefault="00850BB8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850BB8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2.3.5 Додатки, як правило, виконують на аркушах формату А4. Всі додатки повинні бути</w:t>
      </w:r>
      <w:r w:rsidR="00850BB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перераховані в змісті документа (при наявності) з вказівкою їх номерів і заголовків.</w:t>
      </w:r>
    </w:p>
    <w:p w:rsidR="00850BB8" w:rsidRPr="00590BF6" w:rsidRDefault="00850BB8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2.4 Оформлення таблиць</w:t>
      </w:r>
    </w:p>
    <w:p w:rsidR="00850BB8" w:rsidRPr="00850BB8" w:rsidRDefault="00850BB8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16"/>
          <w:szCs w:val="16"/>
        </w:rPr>
      </w:pP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2.4.1 Таблиці застосовують для кращої наочності і зручності порівняння показників.</w:t>
      </w: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Назва таблиці, при її наявності, має бути точною, короткою. Назву слід розміщувати над</w:t>
      </w:r>
      <w:r w:rsidR="00850BB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таблицею. При переносі частини таблиці на цю саму або інші сторінки назву розміщують тільки</w:t>
      </w:r>
      <w:r w:rsidR="00850BB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над першою частиною таблиці.</w:t>
      </w:r>
    </w:p>
    <w:p w:rsidR="00850BB8" w:rsidRPr="00590BF6" w:rsidRDefault="00850BB8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2.4.2 Цифровий матеріал оформляють у вигляді таблиць.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Таблиця ____ - _________________</w:t>
      </w: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номер </w:t>
      </w:r>
      <w:r w:rsidR="00850BB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назва таблиці</w:t>
      </w:r>
    </w:p>
    <w:p w:rsidR="007E6FDB" w:rsidRPr="00590BF6" w:rsidRDefault="007E6FD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868" w:tblpY="1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17"/>
        <w:gridCol w:w="851"/>
        <w:gridCol w:w="708"/>
        <w:gridCol w:w="1276"/>
        <w:gridCol w:w="992"/>
        <w:gridCol w:w="1817"/>
      </w:tblGrid>
      <w:tr w:rsidR="007520E0" w:rsidTr="007520E0">
        <w:trPr>
          <w:trHeight w:val="980"/>
        </w:trPr>
        <w:tc>
          <w:tcPr>
            <w:tcW w:w="817" w:type="dxa"/>
            <w:vMerge w:val="restart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  <w:tcBorders>
              <w:top w:val="nil"/>
              <w:right w:val="nil"/>
            </w:tcBorders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Заголовки граф</w:t>
            </w:r>
          </w:p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Підзаголовок граф</w:t>
            </w:r>
          </w:p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Рядки</w:t>
            </w:r>
          </w:p>
        </w:tc>
      </w:tr>
      <w:tr w:rsidR="007520E0" w:rsidTr="007520E0">
        <w:trPr>
          <w:trHeight w:val="838"/>
        </w:trPr>
        <w:tc>
          <w:tcPr>
            <w:tcW w:w="817" w:type="dxa"/>
            <w:vMerge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right w:val="nil"/>
            </w:tcBorders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0E0" w:rsidTr="007520E0">
        <w:trPr>
          <w:trHeight w:val="363"/>
        </w:trPr>
        <w:tc>
          <w:tcPr>
            <w:tcW w:w="817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right w:val="nil"/>
            </w:tcBorders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0E0" w:rsidTr="007520E0">
        <w:trPr>
          <w:trHeight w:val="299"/>
        </w:trPr>
        <w:tc>
          <w:tcPr>
            <w:tcW w:w="817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right w:val="nil"/>
            </w:tcBorders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0E0" w:rsidTr="007520E0">
        <w:trPr>
          <w:trHeight w:val="222"/>
        </w:trPr>
        <w:tc>
          <w:tcPr>
            <w:tcW w:w="817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bottom w:val="nil"/>
              <w:right w:val="nil"/>
            </w:tcBorders>
          </w:tcPr>
          <w:p w:rsidR="007520E0" w:rsidRDefault="007520E0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0BB8" w:rsidRDefault="007E6FD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Головка</w:t>
      </w:r>
    </w:p>
    <w:p w:rsidR="007E6FDB" w:rsidRDefault="007E6FD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left="-426"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7E6FDB" w:rsidRDefault="007E6FD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7E6FDB" w:rsidRDefault="007E6FD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7E6FDB" w:rsidRDefault="007E6FD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7E6FDB" w:rsidRDefault="007E6FD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7E6FDB" w:rsidRPr="00590BF6" w:rsidRDefault="007E6FD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7E6FDB" w:rsidRDefault="007E6FD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left="1985" w:hanging="113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 </w:t>
      </w:r>
      <w:r w:rsidR="007520E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</w:t>
      </w:r>
      <w:r w:rsidR="007520E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r w:rsidR="007520E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 Боковик                   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Графи</w:t>
      </w:r>
    </w:p>
    <w:p w:rsidR="007E6FDB" w:rsidRDefault="007E6FD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7E6FDB" w:rsidRDefault="007E6FD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7E6FDB" w:rsidRDefault="007E6FD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2.4.3 Таблиці слід нумерувати арабськими цифрами. На всі таблиці пояснювальної</w:t>
      </w:r>
      <w:r w:rsidR="007520E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записки повинні бути наведені посилання в тексті документу, при цьому слід писати слово</w:t>
      </w:r>
      <w:r w:rsidR="007520E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«таблиця» з вказівкою її номера. Головка таблиці повинна бути відділеною від іншої частини</w:t>
      </w:r>
      <w:r w:rsidR="007520E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таблиці. Висота рядків - не менше 8 мм.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Таблицю, в залежності від її розміру, розміщують під текстом, в якому вперше дано</w:t>
      </w:r>
      <w:r w:rsidR="007520E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посилання на неї, або на наступній сторінці, а при необхідності в додатку до документу.</w:t>
      </w: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Допускається позмішувати таблицю вздовж довгої сторони листка та записки. Слово</w:t>
      </w:r>
      <w:r w:rsidR="007520E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«Таблиця____________________» вказують один раз зліва над першою частиною таблиці, над</w:t>
      </w:r>
      <w:r w:rsidR="007520E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іншими частинами пишуть: «Продовження таблиці» із зазначенням номера таблиці.</w:t>
      </w:r>
    </w:p>
    <w:p w:rsidR="00110F36" w:rsidRPr="00110F36" w:rsidRDefault="00110F3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Таблиця … </w:t>
      </w:r>
      <w:r w:rsidR="00DF42E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У міліметрах</w:t>
      </w:r>
    </w:p>
    <w:tbl>
      <w:tblPr>
        <w:tblW w:w="89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428"/>
        <w:gridCol w:w="566"/>
        <w:gridCol w:w="566"/>
        <w:gridCol w:w="794"/>
        <w:gridCol w:w="789"/>
        <w:gridCol w:w="566"/>
        <w:gridCol w:w="566"/>
      </w:tblGrid>
      <w:tr w:rsidR="00B0571E" w:rsidTr="00356159">
        <w:trPr>
          <w:trHeight w:val="391"/>
        </w:trPr>
        <w:tc>
          <w:tcPr>
            <w:tcW w:w="2662" w:type="dxa"/>
            <w:vMerge w:val="restart"/>
          </w:tcPr>
          <w:p w:rsidR="00B0571E" w:rsidRPr="00356159" w:rsidRDefault="00B0571E" w:rsidP="00110F36">
            <w:pPr>
              <w:tabs>
                <w:tab w:val="left" w:pos="34"/>
                <w:tab w:val="left" w:pos="176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ind w:firstLine="176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5615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Номінальний</w:t>
            </w:r>
            <w:r w:rsidR="0035615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615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діаметр </w:t>
            </w:r>
            <w:r w:rsidR="0035615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рі</w:t>
            </w:r>
            <w:r w:rsidRPr="0035615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зьби</w:t>
            </w:r>
            <w:r w:rsidR="0035615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5615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болта, гвинта,</w:t>
            </w:r>
            <w:r w:rsidR="0035615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615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шпильки</w:t>
            </w:r>
          </w:p>
          <w:p w:rsidR="00B0571E" w:rsidRPr="00715D7E" w:rsidRDefault="00B0571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 w:val="restart"/>
          </w:tcPr>
          <w:p w:rsidR="00B0571E" w:rsidRPr="00356159" w:rsidRDefault="00356159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ind w:left="65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Внутрішні</w:t>
            </w:r>
            <w:r w:rsidR="00B0571E" w:rsidRPr="0035615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571E" w:rsidRPr="0035615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діаметр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571E" w:rsidRPr="0035615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шайби</w:t>
            </w:r>
          </w:p>
          <w:p w:rsidR="00B0571E" w:rsidRPr="00715D7E" w:rsidRDefault="00B0571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7" w:type="dxa"/>
            <w:gridSpan w:val="6"/>
          </w:tcPr>
          <w:p w:rsidR="00B0571E" w:rsidRPr="00356159" w:rsidRDefault="00B0571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ind w:firstLine="85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5615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Товщина шайби</w:t>
            </w:r>
          </w:p>
        </w:tc>
      </w:tr>
      <w:tr w:rsidR="00356159" w:rsidTr="00356159">
        <w:trPr>
          <w:trHeight w:val="390"/>
        </w:trPr>
        <w:tc>
          <w:tcPr>
            <w:tcW w:w="2662" w:type="dxa"/>
            <w:vMerge/>
          </w:tcPr>
          <w:p w:rsidR="00B0571E" w:rsidRPr="00715D7E" w:rsidRDefault="00B0571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ind w:firstLine="851"/>
              <w:jc w:val="both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</w:tcPr>
          <w:p w:rsidR="00B0571E" w:rsidRPr="00715D7E" w:rsidRDefault="00B0571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ind w:firstLine="851"/>
              <w:jc w:val="both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0571E" w:rsidRPr="00356159" w:rsidRDefault="00356159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5615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лег</w:t>
            </w:r>
            <w:r w:rsidR="00715D7E" w:rsidRPr="0035615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кої</w:t>
            </w:r>
          </w:p>
        </w:tc>
        <w:tc>
          <w:tcPr>
            <w:tcW w:w="1583" w:type="dxa"/>
            <w:gridSpan w:val="2"/>
          </w:tcPr>
          <w:p w:rsidR="00B0571E" w:rsidRPr="00356159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5615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нормальної</w:t>
            </w:r>
          </w:p>
        </w:tc>
        <w:tc>
          <w:tcPr>
            <w:tcW w:w="1132" w:type="dxa"/>
            <w:gridSpan w:val="2"/>
          </w:tcPr>
          <w:p w:rsidR="00B0571E" w:rsidRPr="00715D7E" w:rsidRDefault="00356159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</w:t>
            </w:r>
            <w:r w:rsidR="00715D7E" w:rsidRPr="0035615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яжкої</w:t>
            </w:r>
          </w:p>
        </w:tc>
      </w:tr>
      <w:tr w:rsidR="00715D7E" w:rsidTr="00356159">
        <w:trPr>
          <w:trHeight w:val="817"/>
        </w:trPr>
        <w:tc>
          <w:tcPr>
            <w:tcW w:w="2662" w:type="dxa"/>
            <w:vMerge/>
          </w:tcPr>
          <w:p w:rsidR="00B0571E" w:rsidRPr="00715D7E" w:rsidRDefault="00B0571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ind w:firstLine="851"/>
              <w:jc w:val="both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</w:tcPr>
          <w:p w:rsidR="00B0571E" w:rsidRPr="00715D7E" w:rsidRDefault="00B0571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ind w:firstLine="851"/>
              <w:jc w:val="both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:rsidR="00B0571E" w:rsidRP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ind w:firstLine="85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715D7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аа</w:t>
            </w:r>
          </w:p>
        </w:tc>
        <w:tc>
          <w:tcPr>
            <w:tcW w:w="566" w:type="dxa"/>
          </w:tcPr>
          <w:p w:rsidR="00715D7E" w:rsidRP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ind w:firstLine="85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B0571E" w:rsidRPr="00715D7E" w:rsidRDefault="00715D7E" w:rsidP="00110F36">
            <w:pPr>
              <w:tabs>
                <w:tab w:val="left" w:pos="1560"/>
              </w:tabs>
              <w:spacing w:line="305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5D7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794" w:type="dxa"/>
          </w:tcPr>
          <w:p w:rsidR="00B0571E" w:rsidRP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ind w:firstLine="85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715D7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аа</w:t>
            </w:r>
          </w:p>
        </w:tc>
        <w:tc>
          <w:tcPr>
            <w:tcW w:w="789" w:type="dxa"/>
          </w:tcPr>
          <w:p w:rsidR="00715D7E" w:rsidRP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ind w:firstLine="85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715D7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b</w:t>
            </w:r>
          </w:p>
          <w:p w:rsidR="00B0571E" w:rsidRPr="00715D7E" w:rsidRDefault="00715D7E" w:rsidP="00110F36">
            <w:pPr>
              <w:tabs>
                <w:tab w:val="left" w:pos="1560"/>
              </w:tabs>
              <w:spacing w:line="305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5D7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566" w:type="dxa"/>
          </w:tcPr>
          <w:p w:rsidR="00715D7E" w:rsidRP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ind w:firstLine="85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B0571E" w:rsidRPr="00715D7E" w:rsidRDefault="00715D7E" w:rsidP="00110F36">
            <w:pPr>
              <w:tabs>
                <w:tab w:val="left" w:pos="1560"/>
              </w:tabs>
              <w:spacing w:line="305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5D7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6" w:type="dxa"/>
          </w:tcPr>
          <w:p w:rsidR="00715D7E" w:rsidRP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ind w:firstLine="85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B0571E" w:rsidRPr="00715D7E" w:rsidRDefault="00715D7E" w:rsidP="00110F36">
            <w:pPr>
              <w:tabs>
                <w:tab w:val="left" w:pos="1560"/>
              </w:tabs>
              <w:spacing w:line="305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5D7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715D7E" w:rsidTr="00356159">
        <w:trPr>
          <w:trHeight w:val="500"/>
        </w:trPr>
        <w:tc>
          <w:tcPr>
            <w:tcW w:w="2662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89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15D7E" w:rsidTr="00356159">
        <w:trPr>
          <w:trHeight w:val="487"/>
        </w:trPr>
        <w:tc>
          <w:tcPr>
            <w:tcW w:w="2662" w:type="dxa"/>
          </w:tcPr>
          <w:p w:rsidR="00715D7E" w:rsidRDefault="00356159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428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566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6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79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89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566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15D7E" w:rsidTr="00356159">
        <w:trPr>
          <w:trHeight w:val="343"/>
        </w:trPr>
        <w:tc>
          <w:tcPr>
            <w:tcW w:w="2662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428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566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566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79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789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566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15D7E" w:rsidTr="00356159">
        <w:trPr>
          <w:trHeight w:val="279"/>
        </w:trPr>
        <w:tc>
          <w:tcPr>
            <w:tcW w:w="2662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428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566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566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9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789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66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66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</w:tbl>
    <w:p w:rsidR="00DF42ED" w:rsidRPr="00590BF6" w:rsidRDefault="00DF42ED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Продовження таблиці …</w:t>
      </w:r>
      <w:r w:rsidR="00715D7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 міліметрах</w:t>
      </w:r>
    </w:p>
    <w:tbl>
      <w:tblPr>
        <w:tblW w:w="89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2647"/>
        <w:gridCol w:w="566"/>
        <w:gridCol w:w="566"/>
        <w:gridCol w:w="573"/>
        <w:gridCol w:w="566"/>
        <w:gridCol w:w="566"/>
        <w:gridCol w:w="566"/>
      </w:tblGrid>
      <w:tr w:rsidR="00715D7E" w:rsidTr="00F8077C">
        <w:trPr>
          <w:trHeight w:val="500"/>
        </w:trPr>
        <w:tc>
          <w:tcPr>
            <w:tcW w:w="308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7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1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15D7E" w:rsidTr="00356159">
        <w:trPr>
          <w:trHeight w:val="465"/>
        </w:trPr>
        <w:tc>
          <w:tcPr>
            <w:tcW w:w="308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823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465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447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57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09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491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15D7E" w:rsidTr="00F8077C">
        <w:trPr>
          <w:trHeight w:val="343"/>
        </w:trPr>
        <w:tc>
          <w:tcPr>
            <w:tcW w:w="308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2823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65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447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57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509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491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15D7E" w:rsidTr="00F8077C">
        <w:trPr>
          <w:trHeight w:val="279"/>
        </w:trPr>
        <w:tc>
          <w:tcPr>
            <w:tcW w:w="308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2823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65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447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7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509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491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4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715D7E" w:rsidTr="00F8077C">
        <w:trPr>
          <w:trHeight w:val="279"/>
        </w:trPr>
        <w:tc>
          <w:tcPr>
            <w:tcW w:w="308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2823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465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47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7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509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491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4" w:type="dxa"/>
          </w:tcPr>
          <w:p w:rsidR="00715D7E" w:rsidRDefault="00715D7E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715D7E" w:rsidRPr="00590BF6" w:rsidRDefault="00715D7E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2.4.4 Якщо в більшості граф таблиці наведені показники, які виражені в одних і тих</w:t>
      </w:r>
      <w:r w:rsidR="0035615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самих одиницях фізичних величин (наприклад, в міліметрах, вольтах), але є графи з</w:t>
      </w:r>
      <w:r w:rsidR="0035615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показниками, які виражені в других одиницях фізичних величин, то над таблицею слід писати</w:t>
      </w:r>
      <w:r w:rsidR="0035615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назву показника, який зустрічається частіше і позначення його фізичної величини, наприклад,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«Розміри в міліметрах», «Напруга в вольтах», а в підзаголовках інших граф наводити назву</w:t>
      </w:r>
      <w:r w:rsidR="0035615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показників і позначення других одиниць фізичних величин.</w:t>
      </w:r>
    </w:p>
    <w:p w:rsidR="00356159" w:rsidRDefault="00356159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56159" w:rsidRDefault="00356159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56159" w:rsidRDefault="00356159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10F36" w:rsidRDefault="00110F3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110F36" w:rsidRDefault="00110F3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Таблиця …</w:t>
      </w:r>
      <w:r w:rsidR="0035615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</w:t>
      </w:r>
      <w:r w:rsidR="00110F36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Розміри в міліметрах</w:t>
      </w:r>
    </w:p>
    <w:tbl>
      <w:tblPr>
        <w:tblW w:w="92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993"/>
        <w:gridCol w:w="850"/>
        <w:gridCol w:w="851"/>
        <w:gridCol w:w="3684"/>
      </w:tblGrid>
      <w:tr w:rsidR="009E7CF7" w:rsidTr="009E7CF7">
        <w:trPr>
          <w:trHeight w:val="1059"/>
        </w:trPr>
        <w:tc>
          <w:tcPr>
            <w:tcW w:w="2268" w:type="dxa"/>
          </w:tcPr>
          <w:p w:rsidR="009E7CF7" w:rsidRPr="00590BF6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ind w:firstLine="85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590BF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Умовний</w:t>
            </w:r>
          </w:p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590BF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прохід, Dy</w:t>
            </w:r>
          </w:p>
        </w:tc>
        <w:tc>
          <w:tcPr>
            <w:tcW w:w="567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590BF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93" w:type="dxa"/>
          </w:tcPr>
          <w:p w:rsidR="009E7CF7" w:rsidRPr="00590BF6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90BF6"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  <w:t>L</w:t>
            </w:r>
          </w:p>
        </w:tc>
        <w:tc>
          <w:tcPr>
            <w:tcW w:w="850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590BF6"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  <w:t>L1</w:t>
            </w:r>
          </w:p>
        </w:tc>
        <w:tc>
          <w:tcPr>
            <w:tcW w:w="851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590BF6"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  <w:t>L2</w:t>
            </w:r>
          </w:p>
        </w:tc>
        <w:tc>
          <w:tcPr>
            <w:tcW w:w="3684" w:type="dxa"/>
          </w:tcPr>
          <w:p w:rsidR="009E7CF7" w:rsidRPr="00590BF6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ind w:firstLine="85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590BF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Маса,</w:t>
            </w:r>
          </w:p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ind w:firstLine="851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590BF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кг, не більше</w:t>
            </w:r>
          </w:p>
        </w:tc>
      </w:tr>
      <w:tr w:rsidR="009E7CF7" w:rsidTr="009E7CF7">
        <w:trPr>
          <w:trHeight w:val="500"/>
        </w:trPr>
        <w:tc>
          <w:tcPr>
            <w:tcW w:w="2268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E7CF7" w:rsidTr="009E7CF7">
        <w:trPr>
          <w:trHeight w:val="465"/>
        </w:trPr>
        <w:tc>
          <w:tcPr>
            <w:tcW w:w="2268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851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684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9E7CF7" w:rsidTr="009E7CF7">
        <w:trPr>
          <w:trHeight w:val="343"/>
        </w:trPr>
        <w:tc>
          <w:tcPr>
            <w:tcW w:w="2268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850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</w:tcPr>
          <w:p w:rsidR="009E7CF7" w:rsidRDefault="009E7CF7" w:rsidP="00110F36">
            <w:pPr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</w:tbl>
    <w:p w:rsidR="00356159" w:rsidRDefault="00356159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56159" w:rsidRPr="00590BF6" w:rsidRDefault="00356159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скорочення тексту заголовків і підзаголовків граф окремі поняття заміняють</w:t>
      </w:r>
      <w:r w:rsidR="009E7C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буквеними позначеннями, які встановлені стандартами.</w:t>
      </w:r>
    </w:p>
    <w:p w:rsidR="009E7CF7" w:rsidRPr="00590BF6" w:rsidRDefault="009E7CF7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2.4.5 Графу «Номер по порядку» в таблицю включати не допускається.</w:t>
      </w:r>
    </w:p>
    <w:p w:rsidR="009E7CF7" w:rsidRPr="00590BF6" w:rsidRDefault="009E7CF7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2.5 Оформлення лістингів</w:t>
      </w:r>
    </w:p>
    <w:p w:rsidR="009E7CF7" w:rsidRPr="009E7CF7" w:rsidRDefault="009E7CF7" w:rsidP="00D86F78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TimesNewRomanPSMT" w:hAnsi="Times New Roman" w:cs="Times New Roman"/>
          <w:color w:val="000000"/>
          <w:sz w:val="16"/>
          <w:szCs w:val="16"/>
        </w:rPr>
      </w:pP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В основній частині роботи для ілюстрації викладеного теоретичного матеріалу повинні</w:t>
      </w:r>
      <w:r w:rsidR="009E7C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приводитися лістинги фрагментів програм, які слід розташовувати безпосередньо після тексту, в</w:t>
      </w:r>
      <w:r w:rsidR="009E7C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якому вони вперше згадуються. На всі лістинги повинні бути дані посилання в тексті роботи.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Лістинги повинні мати порядкову нумерацію в межах кожного розділу. Номер лістингу</w:t>
      </w:r>
      <w:r w:rsidR="009E7C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повинен складатись з номеру розділу та порядкового номеру лістингу, розділених крапкою,</w:t>
      </w:r>
      <w:r w:rsidR="009E7C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наприклад «Лістинг 3.2» - другий лістинг третього розділу. Якщо в роботі міститься тільки один</w:t>
      </w:r>
      <w:r w:rsidR="009E7C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лістинг, він позначається «1 Лістинг». При посиланні на лістинг слід писати слово «лістинг» із</w:t>
      </w:r>
      <w:r w:rsidR="009E7C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зазначенням його номера.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Лістинги, розміщені в додатках, нумерують у межах кожного додатка, наприклад: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«лістинг А.1.2 – другий лістинг першого розділу додатку А.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При посиланні на лістинг необхідно писати слово «лістинг» з зазначенням його номеру.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При оформленні лістингів слід використовувати шрифт Courier New, розмір – 12 пт,</w:t>
      </w:r>
      <w:r w:rsidR="009E7C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міжрядковий інтервал – одинарний. Рекомендується відокремлювати смислові блоки порожніми</w:t>
      </w:r>
      <w:r w:rsidR="009E7C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рядками, а також візуально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позначати вкладені конструкції за допомогою відступів. Назва</w:t>
      </w:r>
      <w:r w:rsidR="009E7C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лістингу друкується тим же шрифтом, що і основний текст, та розміщується над лістингом зліва,</w:t>
      </w:r>
      <w:r w:rsidR="009E7C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без абзацного відступу через тире після номеру лістингу. Крапка після назви не ставиться.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Зразок: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Лістинг 1 – Функція виділення підрядка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int substr_ptr(char *src, char *dest, int num, int len)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{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if ((num&lt;0)||(len&lt;=0)) //перевірка випадку 4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return dest[0]=0;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//вихід на num-ий символ або на кінець рядка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while (num-- &amp;&amp; *src++)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if (!*src) //перевірка випадку 3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return dest[0]=0;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while (len-- &amp;&amp; *src) //перезапис символів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*dest++=*src++;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*dest=0; //запис ознаки кінця у вихідний рядок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return 1;</w:t>
      </w: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}</w:t>
      </w:r>
    </w:p>
    <w:p w:rsidR="009E7CF7" w:rsidRPr="00590BF6" w:rsidRDefault="009E7CF7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2.6 Посилання на літературні джерела</w:t>
      </w:r>
    </w:p>
    <w:p w:rsidR="00110F36" w:rsidRPr="00110F36" w:rsidRDefault="00110F3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При оформленні пояснювальної записки обов’язково робити посилання на джерело</w:t>
      </w:r>
      <w:r w:rsidR="009E7C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інформації.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Приклад 1.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Неможливо точно відповісти на питання, хто саме винайшов комп'ютер. Річ у тому, що</w:t>
      </w:r>
      <w:r w:rsidR="009E7C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комп'ютер не є винаходом однієї людини. Комп'ютер увібрав у собі ідеї та технічні рішення</w:t>
      </w:r>
      <w:r w:rsidR="009E7C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багатьох вчених та інженерів. Розвиток обчислювальної техніки стимулювався потребою у</w:t>
      </w:r>
      <w:r w:rsidR="009E7C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швидких та точних обчислюваннях і тривав сотні років. У процесі розвитку обчислювальна</w:t>
      </w:r>
      <w:r w:rsidR="009E7C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техніка ставала дедалі більш досконалою. Цей процес триває і в наш час. [2, ст135-144] або [2].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Приклад 2.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Характеристики мікросхеми наведені в таблиці 2 [8, ст. 26] або [8].</w:t>
      </w:r>
    </w:p>
    <w:p w:rsidR="009E7CF7" w:rsidRDefault="009E7CF7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3 ПРИКЛАДИ ОФОРМЛЕННЯ СПИСКУ ЛІТЕРАТУРИ</w:t>
      </w:r>
    </w:p>
    <w:p w:rsidR="00F8077C" w:rsidRPr="00590BF6" w:rsidRDefault="00F8077C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90BF6" w:rsidRPr="00110F3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Список літератури необхідно оформлювати</w:t>
      </w:r>
      <w:r w:rsidRPr="00DE4A6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E4A6B" w:rsidRPr="00DE4A6B">
        <w:rPr>
          <w:rFonts w:ascii="Times New Roman" w:hAnsi="Times New Roman" w:cs="Times New Roman"/>
          <w:sz w:val="28"/>
          <w:szCs w:val="28"/>
        </w:rPr>
        <w:t>з</w:t>
      </w:r>
      <w:r w:rsidR="00DE4A6B">
        <w:t xml:space="preserve"> </w:t>
      </w:r>
      <w:r w:rsidR="00DE4A6B" w:rsidRPr="00DE4A6B">
        <w:rPr>
          <w:rFonts w:ascii="Times New Roman" w:hAnsi="Times New Roman" w:cs="Times New Roman"/>
          <w:sz w:val="28"/>
          <w:szCs w:val="28"/>
        </w:rPr>
        <w:t>урахуванням ДСТУ 8302:2015, наказу МОН України № 40 від 12.01.2017 р</w:t>
      </w:r>
      <w:r w:rsidR="00DE4A6B" w:rsidRPr="00110F36">
        <w:rPr>
          <w:rFonts w:ascii="Times New Roman" w:hAnsi="Times New Roman" w:cs="Times New Roman"/>
          <w:sz w:val="28"/>
          <w:szCs w:val="28"/>
        </w:rPr>
        <w:t xml:space="preserve">. </w:t>
      </w:r>
      <w:r w:rsidR="00110F36" w:rsidRPr="00110F36">
        <w:rPr>
          <w:rFonts w:ascii="Times New Roman" w:hAnsi="Times New Roman" w:cs="Times New Roman"/>
          <w:sz w:val="28"/>
          <w:szCs w:val="28"/>
        </w:rPr>
        <w:t>«Бібліографічне посилання. Загальні положення та правила складання»</w:t>
      </w:r>
      <w:r w:rsidR="00DE4A6B" w:rsidRPr="00110F3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Книги</w:t>
      </w:r>
    </w:p>
    <w:p w:rsidR="00590BF6" w:rsidRPr="00110F3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</w:pPr>
      <w:r w:rsidRPr="00110F36"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  <w:t>Один автор</w:t>
      </w:r>
    </w:p>
    <w:p w:rsidR="00F8077C" w:rsidRPr="00F8077C" w:rsidRDefault="00F8077C" w:rsidP="00110F36">
      <w:pPr>
        <w:tabs>
          <w:tab w:val="left" w:pos="1560"/>
        </w:tabs>
        <w:autoSpaceDE w:val="0"/>
        <w:autoSpaceDN w:val="0"/>
        <w:adjustRightInd w:val="0"/>
        <w:spacing w:after="0" w:line="305" w:lineRule="auto"/>
        <w:ind w:hanging="851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</w:t>
      </w:r>
      <w:r w:rsidRPr="00F8077C">
        <w:rPr>
          <w:rFonts w:ascii="Times New Roman" w:eastAsia="TimesNewRomanPSMT" w:hAnsi="Times New Roman" w:cs="Times New Roman"/>
          <w:sz w:val="28"/>
          <w:szCs w:val="28"/>
        </w:rPr>
        <w:t>Белов А. В.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F8077C">
        <w:rPr>
          <w:rFonts w:ascii="Times New Roman" w:eastAsia="TimesNewRomanPSMT" w:hAnsi="Times New Roman" w:cs="Times New Roman"/>
          <w:sz w:val="28"/>
          <w:szCs w:val="28"/>
        </w:rPr>
        <w:t>Конструирование устройств на микроконтроллерах. СПб.: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077C">
        <w:rPr>
          <w:rFonts w:ascii="Times New Roman" w:eastAsia="TimesNewRomanPSMT" w:hAnsi="Times New Roman" w:cs="Times New Roman"/>
          <w:sz w:val="28"/>
          <w:szCs w:val="28"/>
        </w:rPr>
        <w:t xml:space="preserve">«Наука и Техника», 2005.  256 с. </w:t>
      </w: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F8077C">
        <w:rPr>
          <w:rFonts w:ascii="Times New Roman" w:eastAsia="TimesNewRomanPSMT" w:hAnsi="Times New Roman" w:cs="Times New Roman"/>
          <w:sz w:val="28"/>
          <w:szCs w:val="28"/>
        </w:rPr>
        <w:t xml:space="preserve"> ISBN 5-94387-155-1.</w:t>
      </w:r>
    </w:p>
    <w:p w:rsidR="00DE4A6B" w:rsidRPr="00DE4A6B" w:rsidRDefault="00DE4A6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E4A6B">
        <w:rPr>
          <w:rFonts w:ascii="Times New Roman" w:hAnsi="Times New Roman" w:cs="Times New Roman"/>
          <w:sz w:val="28"/>
          <w:szCs w:val="28"/>
        </w:rPr>
        <w:t>Битяк Ю. П. Державна служба в Україні: організаційно-правові засади: монографія. Xарків: Право, 2005. 304 с.</w:t>
      </w:r>
      <w:r w:rsidRPr="00DE4A6B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DE4A6B" w:rsidRPr="00DE4A6B" w:rsidRDefault="00DE4A6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A6B">
        <w:rPr>
          <w:rFonts w:ascii="Times New Roman" w:hAnsi="Times New Roman" w:cs="Times New Roman"/>
          <w:sz w:val="28"/>
          <w:szCs w:val="28"/>
        </w:rPr>
        <w:t>Грошевий Ю. М. Вибрані праці / упоряд.: О. В. Капліна, В. І. Маринів. Харків: Право, 2011. 656 с.</w:t>
      </w:r>
    </w:p>
    <w:p w:rsidR="00DE4A6B" w:rsidRPr="00DE4A6B" w:rsidRDefault="00DE4A6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E4A6B">
        <w:rPr>
          <w:rFonts w:ascii="Times New Roman" w:hAnsi="Times New Roman" w:cs="Times New Roman"/>
          <w:sz w:val="28"/>
          <w:szCs w:val="28"/>
        </w:rPr>
        <w:t>Тертишник В. М. Науково-практичний коментар Кримінального процесуального кодексу України: із змінами та допов. на 12 берез. 2016 р. 12-те вид., допов. і переробл. Київ: Правова єдність, 2016. 810 с.</w:t>
      </w:r>
    </w:p>
    <w:p w:rsidR="00F8077C" w:rsidRPr="00110F3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</w:pPr>
      <w:r w:rsidRPr="00110F36"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  <w:t>Два автори</w:t>
      </w:r>
    </w:p>
    <w:p w:rsidR="00F8077C" w:rsidRPr="00F4489C" w:rsidRDefault="00F8077C" w:rsidP="00110F36">
      <w:pPr>
        <w:tabs>
          <w:tab w:val="left" w:pos="1560"/>
        </w:tabs>
        <w:autoSpaceDE w:val="0"/>
        <w:autoSpaceDN w:val="0"/>
        <w:adjustRightInd w:val="0"/>
        <w:spacing w:after="0" w:line="305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F4489C">
        <w:rPr>
          <w:rFonts w:ascii="Times New Roman" w:eastAsia="TimesNewRomanPSMT" w:hAnsi="Times New Roman" w:cs="Times New Roman"/>
          <w:sz w:val="28"/>
          <w:szCs w:val="28"/>
        </w:rPr>
        <w:t>Баширов С. Р.</w:t>
      </w:r>
      <w:r w:rsidR="00F4489C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F4489C" w:rsidRPr="00F4489C">
        <w:rPr>
          <w:rFonts w:ascii="Times New Roman" w:eastAsia="TimesNewRomanPSMT" w:hAnsi="Times New Roman" w:cs="Times New Roman"/>
          <w:sz w:val="28"/>
          <w:szCs w:val="28"/>
        </w:rPr>
        <w:t xml:space="preserve">Баширов А. С. </w:t>
      </w:r>
      <w:r w:rsidRPr="00F4489C">
        <w:rPr>
          <w:rFonts w:ascii="Times New Roman" w:eastAsia="TimesNewRomanPSMT" w:hAnsi="Times New Roman" w:cs="Times New Roman"/>
          <w:sz w:val="28"/>
          <w:szCs w:val="28"/>
        </w:rPr>
        <w:t xml:space="preserve"> Бытовая электроника. Занимательные устройства своими руками </w:t>
      </w:r>
      <w:r w:rsidR="00F4489C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F4489C">
        <w:rPr>
          <w:rFonts w:ascii="Times New Roman" w:eastAsia="TimesNewRomanPSMT" w:hAnsi="Times New Roman" w:cs="Times New Roman"/>
          <w:sz w:val="28"/>
          <w:szCs w:val="28"/>
        </w:rPr>
        <w:t xml:space="preserve"> М.: Эксмо, 2008. 176 с.– ISBN 978-5-699-23966-5.</w:t>
      </w:r>
    </w:p>
    <w:p w:rsidR="00DE4A6B" w:rsidRPr="00DE4A6B" w:rsidRDefault="00DE4A6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E4A6B">
        <w:rPr>
          <w:rFonts w:ascii="Times New Roman" w:hAnsi="Times New Roman" w:cs="Times New Roman"/>
          <w:sz w:val="28"/>
          <w:szCs w:val="28"/>
        </w:rPr>
        <w:t>Васильєв С. В., Ніколенко Л. М. Доказування та докази у господарському процесі України: монографія. Харків: Еспада, 2004. 192 с.</w:t>
      </w:r>
    </w:p>
    <w:p w:rsidR="00590BF6" w:rsidRPr="00110F3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</w:pPr>
      <w:r w:rsidRPr="00110F36"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  <w:t>Три автори</w:t>
      </w:r>
    </w:p>
    <w:p w:rsidR="00F4489C" w:rsidRDefault="00F4489C" w:rsidP="00110F36">
      <w:pPr>
        <w:tabs>
          <w:tab w:val="left" w:pos="1560"/>
        </w:tabs>
        <w:autoSpaceDE w:val="0"/>
        <w:autoSpaceDN w:val="0"/>
        <w:adjustRightInd w:val="0"/>
        <w:spacing w:after="0" w:line="305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4489C">
        <w:rPr>
          <w:rFonts w:ascii="Times New Roman" w:eastAsia="TimesNewRomanPSMT" w:hAnsi="Times New Roman" w:cs="Times New Roman"/>
          <w:sz w:val="28"/>
          <w:szCs w:val="28"/>
        </w:rPr>
        <w:t>Е. А. Богатырев, В. Ю. Ларин, А. Е. Лякин</w:t>
      </w:r>
      <w:r w:rsidR="00F8077C" w:rsidRPr="00F4489C">
        <w:rPr>
          <w:rFonts w:ascii="Times New Roman" w:eastAsia="TimesNewRomanPSMT" w:hAnsi="Times New Roman" w:cs="Times New Roman"/>
          <w:sz w:val="28"/>
          <w:szCs w:val="28"/>
        </w:rPr>
        <w:t>. Энциклопедия электронных компонентов. Большие интегральные схемы /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8077C" w:rsidRPr="00F4489C">
        <w:rPr>
          <w:rFonts w:ascii="Times New Roman" w:eastAsia="TimesNewRomanPSMT" w:hAnsi="Times New Roman" w:cs="Times New Roman"/>
          <w:sz w:val="28"/>
          <w:szCs w:val="28"/>
        </w:rPr>
        <w:t>под ред. А. Н. Еркина.  Т. 1.</w:t>
      </w:r>
    </w:p>
    <w:p w:rsidR="00F8077C" w:rsidRPr="00F4489C" w:rsidRDefault="00F8077C" w:rsidP="00110F36">
      <w:pPr>
        <w:tabs>
          <w:tab w:val="left" w:pos="1560"/>
        </w:tabs>
        <w:autoSpaceDE w:val="0"/>
        <w:autoSpaceDN w:val="0"/>
        <w:adjustRightInd w:val="0"/>
        <w:spacing w:after="0" w:line="305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F4489C">
        <w:rPr>
          <w:rFonts w:ascii="Times New Roman" w:eastAsia="TimesNewRomanPSMT" w:hAnsi="Times New Roman" w:cs="Times New Roman"/>
          <w:sz w:val="28"/>
          <w:szCs w:val="28"/>
        </w:rPr>
        <w:t xml:space="preserve"> М.: ООО «МАКРО</w:t>
      </w:r>
      <w:r w:rsidR="00F4489C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F4489C">
        <w:rPr>
          <w:rFonts w:ascii="Times New Roman" w:eastAsia="TimesNewRomanPSMT" w:hAnsi="Times New Roman" w:cs="Times New Roman"/>
          <w:sz w:val="28"/>
          <w:szCs w:val="28"/>
        </w:rPr>
        <w:t>ТИМ», 2006.  224 с.– ISBN 5-9900833-1-9 (978-5-900833-1-8).</w:t>
      </w:r>
    </w:p>
    <w:p w:rsidR="00DE4A6B" w:rsidRPr="00FE3A0C" w:rsidRDefault="00F4489C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Комаров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A6B" w:rsidRPr="00FE3A0C">
        <w:rPr>
          <w:rFonts w:ascii="Times New Roman" w:hAnsi="Times New Roman" w:cs="Times New Roman"/>
          <w:sz w:val="28"/>
          <w:szCs w:val="28"/>
        </w:rPr>
        <w:t xml:space="preserve"> В. В., Світлична Г. О., Удальцова І. В. Окреме провадження: монографія / за ред. В. В. Комарова. Харків: Право, 2011. 312 с.</w:t>
      </w:r>
    </w:p>
    <w:p w:rsidR="00590BF6" w:rsidRPr="00110F3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</w:pPr>
      <w:r w:rsidRPr="00110F36"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  <w:t xml:space="preserve">Чотири </w:t>
      </w:r>
      <w:r w:rsidR="00DE4A6B" w:rsidRPr="00110F36"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  <w:t xml:space="preserve"> і більше авторів</w:t>
      </w:r>
    </w:p>
    <w:p w:rsidR="00F8077C" w:rsidRPr="00AF106D" w:rsidRDefault="00AF106D" w:rsidP="00110F36">
      <w:pPr>
        <w:tabs>
          <w:tab w:val="left" w:pos="1560"/>
        </w:tabs>
        <w:autoSpaceDE w:val="0"/>
        <w:autoSpaceDN w:val="0"/>
        <w:adjustRightInd w:val="0"/>
        <w:spacing w:after="0" w:line="305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106D">
        <w:rPr>
          <w:rFonts w:ascii="Times New Roman" w:eastAsia="TimesNewRomanPSMT" w:hAnsi="Times New Roman" w:cs="Times New Roman"/>
          <w:sz w:val="28"/>
          <w:szCs w:val="28"/>
        </w:rPr>
        <w:t xml:space="preserve">Бабешко Е. В., Желтухин А. В., Куланов В. А. и др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F8077C" w:rsidRPr="00AF106D">
        <w:rPr>
          <w:rFonts w:ascii="Times New Roman" w:eastAsia="TimesNewRomanPSMT" w:hAnsi="Times New Roman" w:cs="Times New Roman"/>
          <w:sz w:val="28"/>
          <w:szCs w:val="28"/>
        </w:rPr>
        <w:t xml:space="preserve">Проектирование встроенных систем на микроконтроллерах STMIcroelectronlcs </w:t>
      </w:r>
      <w:r>
        <w:rPr>
          <w:rFonts w:ascii="Times New Roman" w:eastAsia="TimesNewRomanPSMT" w:hAnsi="Times New Roman" w:cs="Times New Roman"/>
          <w:sz w:val="28"/>
          <w:szCs w:val="28"/>
        </w:rPr>
        <w:t>/</w:t>
      </w:r>
      <w:r w:rsidR="00F8077C" w:rsidRPr="00AF106D">
        <w:rPr>
          <w:rFonts w:ascii="Times New Roman" w:eastAsia="TimesNewRomanPSMT" w:hAnsi="Times New Roman" w:cs="Times New Roman"/>
          <w:sz w:val="28"/>
          <w:szCs w:val="28"/>
        </w:rPr>
        <w:t xml:space="preserve"> под ред. B. C. Харченко, А. А. Орехова.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8077C" w:rsidRPr="00AF106D">
        <w:rPr>
          <w:rFonts w:ascii="Times New Roman" w:eastAsia="TimesNewRomanPSMT" w:hAnsi="Times New Roman" w:cs="Times New Roman"/>
          <w:sz w:val="28"/>
          <w:szCs w:val="28"/>
        </w:rPr>
        <w:t>Харьков: Национальный аэрокосмический университет им. Н. Е. Жуковского «ХАИ», 2007.197 с. – ISBN 978-966-2982-32-9.</w:t>
      </w:r>
    </w:p>
    <w:p w:rsidR="00DE4A6B" w:rsidRDefault="00DE4A6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lastRenderedPageBreak/>
        <w:t>Григоренко Є. І., Григоренко Я. О., Козлов В. І. та ін. Колективні політичні права і свободи людини та громадянина в Україні: проблеми теорії та практики: монографія / Харків. нац. ун-т ім. В. Н. Каразіна. Харків, 2013. 352 с.</w:t>
      </w:r>
    </w:p>
    <w:p w:rsidR="00590BF6" w:rsidRPr="00110F36" w:rsidRDefault="00DE4A6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</w:pPr>
      <w:r w:rsidRPr="00110F36"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  <w:t>Без автора</w:t>
      </w:r>
    </w:p>
    <w:p w:rsidR="00DE4A6B" w:rsidRPr="00FE3A0C" w:rsidRDefault="00DE4A6B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Конституція України: наук.-практ. комент. / редкол.: В. Я. Тацій (голова) та ін. 2-е вид., переробл. і допов. Харків: Право, 2012. 1128 с.</w:t>
      </w:r>
    </w:p>
    <w:p w:rsidR="00FE3A0C" w:rsidRPr="00FE3A0C" w:rsidRDefault="00FE3A0C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Протидія терористичній діяльності: міжнародний досвід і його актуальність для України: матеріали міжнар. наук.-практ. конф. (30 верес. 2016 р., Київ). Київ, 2016. 432 с</w:t>
      </w:r>
    </w:p>
    <w:p w:rsidR="00590BF6" w:rsidRPr="00110F3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</w:pPr>
      <w:r w:rsidRPr="00110F36"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  <w:t>Багатотомний документ</w:t>
      </w:r>
    </w:p>
    <w:p w:rsidR="00F8077C" w:rsidRPr="00DD7354" w:rsidRDefault="00F8077C" w:rsidP="00110F36">
      <w:pPr>
        <w:tabs>
          <w:tab w:val="left" w:pos="1560"/>
        </w:tabs>
        <w:autoSpaceDE w:val="0"/>
        <w:autoSpaceDN w:val="0"/>
        <w:adjustRightInd w:val="0"/>
        <w:spacing w:after="0" w:line="305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D7354">
        <w:rPr>
          <w:rFonts w:ascii="Times New Roman" w:eastAsia="TimesNewRomanPSMT" w:hAnsi="Times New Roman" w:cs="Times New Roman"/>
          <w:sz w:val="28"/>
          <w:szCs w:val="28"/>
        </w:rPr>
        <w:t>Бондаренко В. Г. Теорія ймовірностей і математична статистика. Ч.1 /</w:t>
      </w:r>
      <w:r w:rsidR="00DD7354" w:rsidRPr="00FE3A0C">
        <w:rPr>
          <w:rFonts w:ascii="Times New Roman" w:hAnsi="Times New Roman" w:cs="Times New Roman"/>
          <w:sz w:val="28"/>
          <w:szCs w:val="28"/>
        </w:rPr>
        <w:t xml:space="preserve"> за ред.: </w:t>
      </w:r>
      <w:r w:rsidRPr="00DD7354">
        <w:rPr>
          <w:rFonts w:ascii="Times New Roman" w:eastAsia="TimesNewRomanPSMT" w:hAnsi="Times New Roman" w:cs="Times New Roman"/>
          <w:sz w:val="28"/>
          <w:szCs w:val="28"/>
        </w:rPr>
        <w:t>В. Г. Бондаренко,</w:t>
      </w:r>
      <w:r w:rsidR="00DD73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7354">
        <w:rPr>
          <w:rFonts w:ascii="Times New Roman" w:eastAsia="TimesNewRomanPSMT" w:hAnsi="Times New Roman" w:cs="Times New Roman"/>
          <w:sz w:val="28"/>
          <w:szCs w:val="28"/>
        </w:rPr>
        <w:t>І. Ю. Канівська, С. М. Парамонова. К. : НТУУ «КПІ», 2006.  125 с.</w:t>
      </w:r>
    </w:p>
    <w:p w:rsidR="00FE3A0C" w:rsidRPr="00FE3A0C" w:rsidRDefault="00FE3A0C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Правова система України: історія, стан та перспективи: у 5 т. / Акад. прав. наук України. Xарків: Право, 2009. Т. 2: Конституційні засади правової системи України і проблеми її вдосконалення / за заг. ред. Ю. П. Битяка. 576 с.</w:t>
      </w:r>
    </w:p>
    <w:p w:rsidR="00FE3A0C" w:rsidRPr="00FE3A0C" w:rsidRDefault="00FE3A0C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Кримінальне право України. Загальна частина: підручник: у 2 т. / за ред.: В. В. Сташис, В. Я. Тацій. 4-те вид., переробл. і допов. Харків: Право, 2010. Т. 1. 456 с.</w:t>
      </w:r>
    </w:p>
    <w:p w:rsidR="00590BF6" w:rsidRPr="00110F3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8"/>
          <w:szCs w:val="28"/>
        </w:rPr>
      </w:pPr>
      <w:r w:rsidRPr="00110F36">
        <w:rPr>
          <w:rFonts w:ascii="Times New Roman" w:eastAsia="TimesNewRomanPSMT" w:hAnsi="Times New Roman" w:cs="Times New Roman"/>
          <w:b/>
          <w:bCs/>
          <w:i/>
          <w:color w:val="000000"/>
          <w:sz w:val="28"/>
          <w:szCs w:val="28"/>
        </w:rPr>
        <w:t>Журнали</w:t>
      </w:r>
    </w:p>
    <w:p w:rsidR="00FE3A0C" w:rsidRPr="00DD7354" w:rsidRDefault="00FE3A0C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354">
        <w:rPr>
          <w:rFonts w:ascii="Times New Roman" w:hAnsi="Times New Roman" w:cs="Times New Roman"/>
          <w:sz w:val="28"/>
          <w:szCs w:val="28"/>
        </w:rPr>
        <w:t>Петришин О., Серьогіна С. Змішана республіканська форма державного правління: питання теорії та практики. Право України. 2009. № 10. С. 57–60.</w:t>
      </w:r>
    </w:p>
    <w:p w:rsidR="00FE3A0C" w:rsidRPr="00DD7354" w:rsidRDefault="00FE3A0C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DD7354">
        <w:rPr>
          <w:rFonts w:ascii="Times New Roman" w:hAnsi="Times New Roman" w:cs="Times New Roman"/>
          <w:sz w:val="28"/>
          <w:szCs w:val="28"/>
        </w:rPr>
        <w:t>Тацій В. Я., Тютюгін В. І., Пономаренко Ю. А. Виклики сучасності і кримінальне право. Голос України. 2016. 29 січ. (№ 16). С. 6–7.</w:t>
      </w:r>
    </w:p>
    <w:p w:rsidR="00590BF6" w:rsidRPr="00DD7354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D7354">
        <w:rPr>
          <w:rFonts w:ascii="Times New Roman" w:eastAsia="TimesNewRomanPSMT" w:hAnsi="Times New Roman" w:cs="Times New Roman"/>
          <w:color w:val="000000"/>
          <w:sz w:val="28"/>
          <w:szCs w:val="28"/>
        </w:rPr>
        <w:t>Вища школа : наук.-практ. журн. / засн. М-во освіти і науки України ; голов. ред.</w:t>
      </w:r>
      <w:r w:rsidR="00DD7354" w:rsidRPr="00DD735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І. О. Вакарчук.  2001 .  К. : Знання, 2008 . </w:t>
      </w:r>
      <w:r w:rsidRPr="00DD735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Щомісяч. – ISSN 1682-2366. 2008, № 8–10.</w:t>
      </w:r>
    </w:p>
    <w:p w:rsidR="00590BF6" w:rsidRPr="00110F3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8"/>
          <w:szCs w:val="28"/>
        </w:rPr>
      </w:pPr>
      <w:r w:rsidRPr="00110F36">
        <w:rPr>
          <w:rFonts w:ascii="Times New Roman" w:eastAsia="TimesNewRomanPSMT" w:hAnsi="Times New Roman" w:cs="Times New Roman"/>
          <w:b/>
          <w:bCs/>
          <w:i/>
          <w:color w:val="000000"/>
          <w:sz w:val="28"/>
          <w:szCs w:val="28"/>
        </w:rPr>
        <w:t>Матеріали конференцій, з'їздів</w:t>
      </w:r>
    </w:p>
    <w:p w:rsidR="00F8077C" w:rsidRPr="00DD7354" w:rsidRDefault="00F8077C" w:rsidP="00110F36">
      <w:pPr>
        <w:tabs>
          <w:tab w:val="left" w:pos="1560"/>
        </w:tabs>
        <w:autoSpaceDE w:val="0"/>
        <w:autoSpaceDN w:val="0"/>
        <w:adjustRightInd w:val="0"/>
        <w:spacing w:after="0" w:line="305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DD7354">
        <w:rPr>
          <w:rFonts w:ascii="Times New Roman" w:eastAsia="TimesNewRomanPSMT" w:hAnsi="Times New Roman" w:cs="Times New Roman"/>
          <w:sz w:val="28"/>
          <w:szCs w:val="28"/>
        </w:rPr>
        <w:t>Цирульник С. М. Застосування програми ISIS пакету Proteus VSM при вивченні курсу</w:t>
      </w:r>
      <w:r w:rsidR="00DD73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7354">
        <w:rPr>
          <w:rFonts w:ascii="Times New Roman" w:eastAsia="TimesNewRomanPSMT" w:hAnsi="Times New Roman" w:cs="Times New Roman"/>
          <w:sz w:val="28"/>
          <w:szCs w:val="28"/>
        </w:rPr>
        <w:t>«Мікропроцесорна техніка»</w:t>
      </w:r>
      <w:r w:rsidR="00DD7354">
        <w:rPr>
          <w:rFonts w:ascii="Times New Roman" w:eastAsia="TimesNewRomanPSMT" w:hAnsi="Times New Roman" w:cs="Times New Roman"/>
          <w:sz w:val="28"/>
          <w:szCs w:val="28"/>
        </w:rPr>
        <w:t xml:space="preserve"> /</w:t>
      </w:r>
      <w:r w:rsidRPr="00DD7354">
        <w:rPr>
          <w:rFonts w:ascii="Times New Roman" w:eastAsia="TimesNewRomanPSMT" w:hAnsi="Times New Roman" w:cs="Times New Roman"/>
          <w:sz w:val="28"/>
          <w:szCs w:val="28"/>
        </w:rPr>
        <w:t xml:space="preserve"> С. М. Цирульник,</w:t>
      </w:r>
      <w:r w:rsidR="009A68C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7354">
        <w:rPr>
          <w:rFonts w:ascii="Times New Roman" w:eastAsia="TimesNewRomanPSMT" w:hAnsi="Times New Roman" w:cs="Times New Roman"/>
          <w:sz w:val="28"/>
          <w:szCs w:val="28"/>
        </w:rPr>
        <w:t xml:space="preserve"> В. К. Задорожний</w:t>
      </w:r>
      <w:r w:rsidR="00DD735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DD7354">
        <w:rPr>
          <w:rFonts w:ascii="Times New Roman" w:eastAsia="TimesNewRomanPSMT" w:hAnsi="Times New Roman" w:cs="Times New Roman"/>
          <w:sz w:val="28"/>
          <w:szCs w:val="28"/>
        </w:rPr>
        <w:t>Матеріали ХІІІ міжнародної</w:t>
      </w:r>
      <w:r w:rsidR="00DD7354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DD7354">
        <w:rPr>
          <w:rFonts w:ascii="Times New Roman" w:eastAsia="TimesNewRomanPSMT" w:hAnsi="Times New Roman" w:cs="Times New Roman"/>
          <w:sz w:val="28"/>
          <w:szCs w:val="28"/>
        </w:rPr>
        <w:t>конференції з автоматики управління (Автоматика 2006). Вінниця: Універсум-Вінниця. 2007.  с. 526-</w:t>
      </w:r>
      <w:r w:rsidR="00DD7354"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DD7354">
        <w:rPr>
          <w:rFonts w:ascii="Times New Roman" w:eastAsia="TimesNewRomanPSMT" w:hAnsi="Times New Roman" w:cs="Times New Roman"/>
          <w:sz w:val="28"/>
          <w:szCs w:val="28"/>
        </w:rPr>
        <w:t>30. – ISBN 978-966-641-210-5.</w:t>
      </w:r>
    </w:p>
    <w:p w:rsidR="00FE3A0C" w:rsidRPr="009A68C5" w:rsidRDefault="00FE3A0C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8C5">
        <w:rPr>
          <w:rFonts w:ascii="Times New Roman" w:hAnsi="Times New Roman" w:cs="Times New Roman"/>
          <w:sz w:val="28"/>
          <w:szCs w:val="28"/>
        </w:rPr>
        <w:lastRenderedPageBreak/>
        <w:t xml:space="preserve">Боднар Т. В. Договір про закупівлю: особливості укладання і забезпечення. Актуальні проблеми приватного права: договір як правова форма регулювання приватних відносин: матеріали наук.- практ. конф., присвяч. 95-й річниці з дня народж. В. П. Маслова (Харків, 17 лют. 2017 р.). Харків: Право, 2017. С. 7–9. </w:t>
      </w:r>
    </w:p>
    <w:p w:rsidR="00590BF6" w:rsidRPr="00110F3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8"/>
          <w:szCs w:val="28"/>
        </w:rPr>
      </w:pPr>
      <w:r w:rsidRPr="00110F36">
        <w:rPr>
          <w:rFonts w:ascii="Times New Roman" w:eastAsia="TimesNewRomanPSMT" w:hAnsi="Times New Roman" w:cs="Times New Roman"/>
          <w:b/>
          <w:bCs/>
          <w:i/>
          <w:color w:val="000000"/>
          <w:sz w:val="28"/>
          <w:szCs w:val="28"/>
        </w:rPr>
        <w:t>Стандарти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Якість води. Словник термінів : ДСТУ ISO 6107-</w:t>
      </w:r>
      <w:r w:rsidR="009A68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1:2004 – ДСТУ ISO 6107-9:2004. Чинний від 2005–04–01.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К. : Дер</w:t>
      </w:r>
      <w:r w:rsidR="009A68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жспоживстандарт України, 2006. 181с.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(Національні</w:t>
      </w:r>
      <w:r w:rsidR="009A68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стандарти України).</w:t>
      </w:r>
    </w:p>
    <w:p w:rsidR="00590BF6" w:rsidRPr="00110F3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8"/>
          <w:szCs w:val="28"/>
        </w:rPr>
      </w:pPr>
      <w:r w:rsidRPr="00110F36">
        <w:rPr>
          <w:rFonts w:ascii="Times New Roman" w:eastAsia="TimesNewRomanPSMT" w:hAnsi="Times New Roman" w:cs="Times New Roman"/>
          <w:b/>
          <w:bCs/>
          <w:i/>
          <w:color w:val="000000"/>
          <w:sz w:val="28"/>
          <w:szCs w:val="28"/>
        </w:rPr>
        <w:t>Частина періодичного, продовжуваного видання</w:t>
      </w:r>
    </w:p>
    <w:p w:rsidR="009A68C5" w:rsidRDefault="00F8077C" w:rsidP="00110F36">
      <w:pPr>
        <w:tabs>
          <w:tab w:val="left" w:pos="1560"/>
        </w:tabs>
        <w:autoSpaceDE w:val="0"/>
        <w:autoSpaceDN w:val="0"/>
        <w:adjustRightInd w:val="0"/>
        <w:spacing w:after="0" w:line="305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A68C5">
        <w:rPr>
          <w:rFonts w:ascii="Times New Roman" w:eastAsia="TimesNewRomanPSMT" w:hAnsi="Times New Roman" w:cs="Times New Roman"/>
          <w:sz w:val="28"/>
          <w:szCs w:val="28"/>
        </w:rPr>
        <w:t>Цирульник С. М. Автоматизація проектування мікропроцесорних систем контролю</w:t>
      </w:r>
      <w:r w:rsidR="009A68C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A68C5">
        <w:rPr>
          <w:rFonts w:ascii="Times New Roman" w:eastAsia="TimesNewRomanPSMT" w:hAnsi="Times New Roman" w:cs="Times New Roman"/>
          <w:sz w:val="28"/>
          <w:szCs w:val="28"/>
        </w:rPr>
        <w:t>доступу та охорони / С. М. Цирульник, С. І. Перевозніков, В. С. Озеранський</w:t>
      </w:r>
      <w:r w:rsidR="009A68C5" w:rsidRPr="009A68C5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9A68C5">
        <w:rPr>
          <w:rFonts w:ascii="Times New Roman" w:eastAsia="TimesNewRomanPSMT" w:hAnsi="Times New Roman" w:cs="Times New Roman"/>
          <w:sz w:val="28"/>
          <w:szCs w:val="28"/>
        </w:rPr>
        <w:t xml:space="preserve"> Вісник</w:t>
      </w:r>
      <w:r w:rsidR="009A68C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A68C5">
        <w:rPr>
          <w:rFonts w:ascii="Times New Roman" w:eastAsia="TimesNewRomanPSMT" w:hAnsi="Times New Roman" w:cs="Times New Roman"/>
          <w:sz w:val="28"/>
          <w:szCs w:val="28"/>
        </w:rPr>
        <w:t xml:space="preserve">Вінницького політехнічного інституту. </w:t>
      </w:r>
      <w:r w:rsidR="009A68C5">
        <w:rPr>
          <w:rFonts w:ascii="Times New Roman" w:eastAsia="TimesNewRomanPSMT" w:hAnsi="Times New Roman" w:cs="Times New Roman"/>
          <w:sz w:val="28"/>
          <w:szCs w:val="28"/>
        </w:rPr>
        <w:t xml:space="preserve"> 2009.</w:t>
      </w:r>
    </w:p>
    <w:p w:rsidR="00F8077C" w:rsidRPr="009A68C5" w:rsidRDefault="00F8077C" w:rsidP="00110F36">
      <w:pPr>
        <w:tabs>
          <w:tab w:val="left" w:pos="1560"/>
        </w:tabs>
        <w:autoSpaceDE w:val="0"/>
        <w:autoSpaceDN w:val="0"/>
        <w:adjustRightInd w:val="0"/>
        <w:spacing w:after="0" w:line="305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A68C5">
        <w:rPr>
          <w:rFonts w:ascii="Times New Roman" w:eastAsia="TimesNewRomanPSMT" w:hAnsi="Times New Roman" w:cs="Times New Roman"/>
          <w:sz w:val="28"/>
          <w:szCs w:val="28"/>
        </w:rPr>
        <w:t xml:space="preserve"> №1. С.10-15.</w:t>
      </w:r>
    </w:p>
    <w:p w:rsidR="00F8077C" w:rsidRPr="009A68C5" w:rsidRDefault="00F8077C" w:rsidP="00110F36">
      <w:pPr>
        <w:tabs>
          <w:tab w:val="left" w:pos="1560"/>
        </w:tabs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C5">
        <w:rPr>
          <w:rFonts w:ascii="Times New Roman" w:eastAsia="TimesNewRomanPSMT" w:hAnsi="Times New Roman" w:cs="Times New Roman"/>
          <w:sz w:val="28"/>
          <w:szCs w:val="28"/>
        </w:rPr>
        <w:t>Василенко В. Кабельный пробник со звуковой индикацией</w:t>
      </w:r>
      <w:r w:rsidR="009A68C5" w:rsidRPr="009A68C5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9A68C5">
        <w:rPr>
          <w:rFonts w:ascii="Times New Roman" w:eastAsia="TimesNewRomanPSMT" w:hAnsi="Times New Roman" w:cs="Times New Roman"/>
          <w:sz w:val="28"/>
          <w:szCs w:val="28"/>
        </w:rPr>
        <w:t>Схемотехника.  2006, №10. С. 38-42.</w:t>
      </w:r>
    </w:p>
    <w:p w:rsidR="009A68C5" w:rsidRPr="009A68C5" w:rsidRDefault="00FE3A0C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8C5">
        <w:rPr>
          <w:rFonts w:ascii="Times New Roman" w:hAnsi="Times New Roman" w:cs="Times New Roman"/>
          <w:sz w:val="28"/>
          <w:szCs w:val="28"/>
        </w:rPr>
        <w:t xml:space="preserve">Гетьман А. П., Лозо В. І. Державно-правові проблеми подолання екологічної кризи в епоху глобалізації. Проблеми законності. Харків. 2013. Вип. 123. С. 65–77. </w:t>
      </w:r>
    </w:p>
    <w:p w:rsidR="009A68C5" w:rsidRPr="009A68C5" w:rsidRDefault="00FE3A0C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8C5">
        <w:rPr>
          <w:rFonts w:ascii="Times New Roman" w:hAnsi="Times New Roman" w:cs="Times New Roman"/>
          <w:sz w:val="28"/>
          <w:szCs w:val="28"/>
        </w:rPr>
        <w:t xml:space="preserve">Борисова В. И. Право частной собственности в системе социально- экономических прав и свобод граждан и пути его реализации. Харьковская цивилистическая школа: право собственности: монография / под ред. И. В. Спасибо-Фатеевой. Харьков: Право, 2012. Разд. 3, гл. 1. С. 87–99. 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Василенко В. Кабельный пробник со звуковой индикацией</w:t>
      </w:r>
      <w:r w:rsidR="009A68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Схемотехника. 2006, №10.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С. 38-42.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Гранчак Т. Інформаційно-аналітичні структури бібліотек в умовах демократичних</w:t>
      </w:r>
      <w:r w:rsidR="009A68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перетворень / Тетяна Гранчак, Валерій Горовий</w:t>
      </w:r>
      <w:r w:rsidR="009A68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Бібліотечний вісник.  2006. № 6.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С. 14-17.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Цирульник С. М. Автоматизація проектування мікропроцесорних систем контролю</w:t>
      </w:r>
      <w:r w:rsidR="009A68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доступу та охорони / С. М. Цирульник, С. І. Перевозніков, В. С. Озеранський </w:t>
      </w:r>
      <w:r w:rsidR="009A68C5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Вісник</w:t>
      </w:r>
      <w:r w:rsidR="009A68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Вінниць</w:t>
      </w:r>
      <w:r w:rsidR="009A68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кого політехнічного інституту.  2009, №1.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С.10-15.</w:t>
      </w:r>
    </w:p>
    <w:p w:rsidR="003E130A" w:rsidRDefault="003E130A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3E130A" w:rsidRDefault="003E130A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3E130A" w:rsidRDefault="003E130A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3E130A" w:rsidRDefault="003E130A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590BF6" w:rsidRPr="00110F3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8"/>
          <w:szCs w:val="28"/>
        </w:rPr>
      </w:pPr>
      <w:bookmarkStart w:id="0" w:name="_GoBack"/>
      <w:bookmarkEnd w:id="0"/>
      <w:r w:rsidRPr="00110F36">
        <w:rPr>
          <w:rFonts w:ascii="Times New Roman" w:eastAsia="TimesNewRomanPSMT" w:hAnsi="Times New Roman" w:cs="Times New Roman"/>
          <w:b/>
          <w:bCs/>
          <w:i/>
          <w:color w:val="000000"/>
          <w:sz w:val="28"/>
          <w:szCs w:val="28"/>
        </w:rPr>
        <w:lastRenderedPageBreak/>
        <w:t>Тези доповідей на конференції</w:t>
      </w:r>
    </w:p>
    <w:p w:rsidR="00590BF6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Цирульник С.М., Роптанов В. І. Комп’ютеризований л</w:t>
      </w:r>
      <w:r w:rsidR="009A68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абораторний віртуальний стенд .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Збірник тез доповідей IV МНТК «Сучасні проблеми радіоелектроніки, телекомунікацій та</w:t>
      </w:r>
      <w:r w:rsidR="009A68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приладобудув</w:t>
      </w:r>
      <w:r w:rsidR="009A68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ання (СПРТП-2009)». Частина 1.  Вінниця, 2009.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с. 103.</w:t>
      </w:r>
    </w:p>
    <w:p w:rsidR="00590BF6" w:rsidRPr="003E130A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8"/>
          <w:szCs w:val="28"/>
        </w:rPr>
      </w:pPr>
      <w:r w:rsidRPr="003E130A">
        <w:rPr>
          <w:rFonts w:ascii="Times New Roman" w:eastAsia="TimesNewRomanPSMT" w:hAnsi="Times New Roman" w:cs="Times New Roman"/>
          <w:b/>
          <w:bCs/>
          <w:i/>
          <w:color w:val="000000"/>
          <w:sz w:val="28"/>
          <w:szCs w:val="28"/>
        </w:rPr>
        <w:t>Електронні ресурси</w:t>
      </w:r>
    </w:p>
    <w:p w:rsidR="00FE3A0C" w:rsidRPr="00603504" w:rsidRDefault="00FE3A0C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504">
        <w:rPr>
          <w:rFonts w:ascii="Times New Roman" w:hAnsi="Times New Roman" w:cs="Times New Roman"/>
          <w:sz w:val="28"/>
          <w:szCs w:val="28"/>
        </w:rPr>
        <w:t>Гетьман Є. А. Підзаконні нормативноправові акти органів виконавчої влади України та іноземних держав: порівняльна характеристика. Теорія і практика правознавства: електрон. наук. фахове вид. 2016. Вип. 1 (9). URL: http://tlaw.nlu.edu.ua/article/view/66302 (дата звернення: 17.06.2016).</w:t>
      </w:r>
    </w:p>
    <w:p w:rsidR="00FE3A0C" w:rsidRPr="00603504" w:rsidRDefault="00FE3A0C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504">
        <w:rPr>
          <w:rFonts w:ascii="Times New Roman" w:hAnsi="Times New Roman" w:cs="Times New Roman"/>
          <w:sz w:val="28"/>
          <w:szCs w:val="28"/>
        </w:rPr>
        <w:t>Карнаух Б. П. Тлумачення договору: короткий нарис із наднаціональної і транснаціональної точок зору. Проблеми законності. 2016. Вип. 135. С. 39–51. doi: http://dx.doi.org/10.21564/2414-990x.135. 83852.</w:t>
      </w:r>
    </w:p>
    <w:p w:rsidR="00FE3A0C" w:rsidRPr="00603504" w:rsidRDefault="00FE3A0C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603504">
        <w:rPr>
          <w:rFonts w:ascii="Times New Roman" w:hAnsi="Times New Roman" w:cs="Times New Roman"/>
          <w:sz w:val="28"/>
          <w:szCs w:val="28"/>
        </w:rPr>
        <w:t>Аналіз стану здійснення судочинства в 2015 році (за даними судової статистики).URL:http://www.scourt.gov.ua/clients/vsu/vsu.nsf/(do cuments)/D7F9F72E78DA88ECC2257F730036 F282 (дата звернення: 17.03.2017).</w:t>
      </w:r>
    </w:p>
    <w:p w:rsidR="00C161F2" w:rsidRPr="00590BF6" w:rsidRDefault="00590BF6" w:rsidP="00110F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BF6">
        <w:rPr>
          <w:rFonts w:ascii="Times New Roman" w:eastAsia="TimesNewRomanPSMT" w:hAnsi="Times New Roman" w:cs="Times New Roman"/>
          <w:color w:val="1A1A1A"/>
          <w:sz w:val="28"/>
          <w:szCs w:val="28"/>
        </w:rPr>
        <w:t xml:space="preserve">Інтернет </w:t>
      </w:r>
      <w:r w:rsidR="007F2548">
        <w:rPr>
          <w:rFonts w:ascii="Times New Roman" w:eastAsia="TimesNewRomanPSMT" w:hAnsi="Times New Roman" w:cs="Times New Roman"/>
          <w:color w:val="1A1A1A"/>
          <w:sz w:val="28"/>
          <w:szCs w:val="28"/>
        </w:rPr>
        <w:t>холдинг ТОВ "Укрнет", 1998-2015</w:t>
      </w:r>
      <w:r w:rsidRPr="00590BF6">
        <w:rPr>
          <w:rFonts w:ascii="Times New Roman" w:eastAsia="TimesNewRomanPSMT" w:hAnsi="Times New Roman" w:cs="Times New Roman"/>
          <w:color w:val="1A1A1A"/>
          <w:sz w:val="28"/>
          <w:szCs w:val="28"/>
        </w:rPr>
        <w:t xml:space="preserve">. </w:t>
      </w:r>
      <w:r w:rsidR="007F2548" w:rsidRPr="00603504">
        <w:rPr>
          <w:rFonts w:ascii="Times New Roman" w:hAnsi="Times New Roman" w:cs="Times New Roman"/>
          <w:sz w:val="28"/>
          <w:szCs w:val="28"/>
        </w:rPr>
        <w:t>URL</w:t>
      </w:r>
      <w:r w:rsidRPr="00590BF6">
        <w:rPr>
          <w:rFonts w:ascii="Times New Roman" w:eastAsia="TimesNewRomanPSMT" w:hAnsi="Times New Roman" w:cs="Times New Roman"/>
          <w:color w:val="1A1A1A"/>
          <w:sz w:val="28"/>
          <w:szCs w:val="28"/>
        </w:rPr>
        <w:t xml:space="preserve">: </w:t>
      </w:r>
      <w:r w:rsidRPr="00590B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www.ukr.net </w:t>
      </w:r>
      <w:r w:rsidRPr="00590BF6">
        <w:rPr>
          <w:rFonts w:ascii="Times New Roman" w:eastAsia="TimesNewRomanPSMT" w:hAnsi="Times New Roman" w:cs="Times New Roman"/>
          <w:color w:val="1A1A1A"/>
          <w:sz w:val="28"/>
          <w:szCs w:val="28"/>
        </w:rPr>
        <w:t>(дата звернення</w:t>
      </w:r>
      <w:r w:rsidR="007F2548">
        <w:rPr>
          <w:rFonts w:ascii="Times New Roman" w:eastAsia="TimesNewRomanPSMT" w:hAnsi="Times New Roman" w:cs="Times New Roman"/>
          <w:color w:val="1A1A1A"/>
          <w:sz w:val="28"/>
          <w:szCs w:val="28"/>
        </w:rPr>
        <w:t xml:space="preserve"> 30.03.2015).  </w:t>
      </w:r>
    </w:p>
    <w:sectPr w:rsidR="00C161F2" w:rsidRPr="00590BF6" w:rsidSect="00D86F78">
      <w:headerReference w:type="default" r:id="rId10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78" w:rsidRDefault="00D86F78" w:rsidP="00D86F78">
      <w:pPr>
        <w:spacing w:after="0" w:line="240" w:lineRule="auto"/>
      </w:pPr>
      <w:r>
        <w:separator/>
      </w:r>
    </w:p>
  </w:endnote>
  <w:endnote w:type="continuationSeparator" w:id="0">
    <w:p w:rsidR="00D86F78" w:rsidRDefault="00D86F78" w:rsidP="00D8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78" w:rsidRDefault="00D86F78" w:rsidP="00D86F78">
      <w:pPr>
        <w:spacing w:after="0" w:line="240" w:lineRule="auto"/>
      </w:pPr>
      <w:r>
        <w:separator/>
      </w:r>
    </w:p>
  </w:footnote>
  <w:footnote w:type="continuationSeparator" w:id="0">
    <w:p w:rsidR="00D86F78" w:rsidRDefault="00D86F78" w:rsidP="00D8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712174"/>
      <w:docPartObj>
        <w:docPartGallery w:val="Page Numbers (Top of Page)"/>
        <w:docPartUnique/>
      </w:docPartObj>
    </w:sdtPr>
    <w:sdtContent>
      <w:p w:rsidR="00D86F78" w:rsidRDefault="00D86F78" w:rsidP="00D86F78">
        <w:pPr>
          <w:pStyle w:val="a7"/>
          <w:tabs>
            <w:tab w:val="left" w:pos="1701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558">
          <w:rPr>
            <w:noProof/>
          </w:rPr>
          <w:t>13</w:t>
        </w:r>
        <w:r>
          <w:fldChar w:fldCharType="end"/>
        </w:r>
      </w:p>
    </w:sdtContent>
  </w:sdt>
  <w:p w:rsidR="00D86F78" w:rsidRDefault="00D86F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F6"/>
    <w:rsid w:val="00110F36"/>
    <w:rsid w:val="001514D4"/>
    <w:rsid w:val="00333CC1"/>
    <w:rsid w:val="00356159"/>
    <w:rsid w:val="003E130A"/>
    <w:rsid w:val="00590BF6"/>
    <w:rsid w:val="00603504"/>
    <w:rsid w:val="00715D7E"/>
    <w:rsid w:val="007520E0"/>
    <w:rsid w:val="007E6FDB"/>
    <w:rsid w:val="007F2548"/>
    <w:rsid w:val="00850BB8"/>
    <w:rsid w:val="009A68C5"/>
    <w:rsid w:val="009E7CF7"/>
    <w:rsid w:val="009F7712"/>
    <w:rsid w:val="00AF106D"/>
    <w:rsid w:val="00B0571E"/>
    <w:rsid w:val="00C161F2"/>
    <w:rsid w:val="00CF3E3A"/>
    <w:rsid w:val="00D52558"/>
    <w:rsid w:val="00D86F78"/>
    <w:rsid w:val="00DD7354"/>
    <w:rsid w:val="00DE4A6B"/>
    <w:rsid w:val="00DF42ED"/>
    <w:rsid w:val="00F4489C"/>
    <w:rsid w:val="00F8077C"/>
    <w:rsid w:val="00FB0638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0BB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7520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6F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F78"/>
  </w:style>
  <w:style w:type="paragraph" w:styleId="a9">
    <w:name w:val="footer"/>
    <w:basedOn w:val="a"/>
    <w:link w:val="aa"/>
    <w:uiPriority w:val="99"/>
    <w:unhideWhenUsed/>
    <w:rsid w:val="00D86F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0BB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7520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6F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F78"/>
  </w:style>
  <w:style w:type="paragraph" w:styleId="a9">
    <w:name w:val="footer"/>
    <w:basedOn w:val="a"/>
    <w:link w:val="aa"/>
    <w:uiPriority w:val="99"/>
    <w:unhideWhenUsed/>
    <w:rsid w:val="00D86F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7E81-B559-4296-A6FF-3C4936A2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15063</Words>
  <Characters>8587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2018-03-02T13:03:00Z</dcterms:created>
  <dcterms:modified xsi:type="dcterms:W3CDTF">2018-03-02T13:03:00Z</dcterms:modified>
</cp:coreProperties>
</file>